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FC347" w14:textId="4F073746" w:rsidR="0051221F" w:rsidRPr="00E106C5" w:rsidRDefault="0051221F" w:rsidP="0051221F">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w:t>
      </w:r>
      <w:r w:rsidR="00FE1223">
        <w:rPr>
          <w:rFonts w:ascii="Arial" w:hAnsi="Arial" w:cs="Arial"/>
          <w:b/>
          <w:bCs/>
          <w:sz w:val="24"/>
        </w:rPr>
        <w:t>#92</w:t>
      </w:r>
      <w:r w:rsidRPr="00E106C5">
        <w:rPr>
          <w:rFonts w:ascii="Arial" w:eastAsia="MS Mincho" w:hAnsi="Arial" w:cs="Arial"/>
          <w:b/>
          <w:bCs/>
          <w:sz w:val="24"/>
          <w:lang w:eastAsia="ja-JP"/>
        </w:rPr>
        <w:tab/>
      </w:r>
      <w:r w:rsidRPr="00E106C5">
        <w:rPr>
          <w:rFonts w:ascii="Arial" w:hAnsi="Arial" w:cs="Arial"/>
          <w:b/>
          <w:bCs/>
          <w:sz w:val="24"/>
        </w:rPr>
        <w:t xml:space="preserve">           </w:t>
      </w:r>
      <w:r>
        <w:rPr>
          <w:rFonts w:ascii="Arial" w:hAnsi="Arial" w:cs="Arial"/>
          <w:b/>
          <w:bCs/>
          <w:sz w:val="24"/>
        </w:rPr>
        <w:tab/>
      </w:r>
      <w:r w:rsidR="00E11594" w:rsidRPr="00E11594">
        <w:rPr>
          <w:rFonts w:ascii="Arial" w:hAnsi="Arial" w:cs="Arial"/>
          <w:b/>
          <w:bCs/>
          <w:sz w:val="24"/>
        </w:rPr>
        <w:t>R1-1802536</w:t>
      </w:r>
    </w:p>
    <w:p w14:paraId="73932A85" w14:textId="51EAC540" w:rsidR="0051221F" w:rsidRDefault="00FE1223" w:rsidP="0051221F">
      <w:pPr>
        <w:pStyle w:val="Header"/>
        <w:rPr>
          <w:rFonts w:eastAsia="MS Mincho" w:cs="Arial"/>
          <w:bCs/>
          <w:noProof w:val="0"/>
          <w:sz w:val="24"/>
          <w:lang w:val="en-GB" w:eastAsia="ja-JP"/>
        </w:rPr>
      </w:pPr>
      <w:r>
        <w:rPr>
          <w:rFonts w:eastAsia="MS Mincho" w:cs="Arial"/>
          <w:bCs/>
          <w:noProof w:val="0"/>
          <w:sz w:val="24"/>
          <w:lang w:val="en-GB" w:eastAsia="ja-JP"/>
        </w:rPr>
        <w:t>Athens</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Greece</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Feb</w:t>
      </w:r>
      <w:r w:rsidR="0051221F" w:rsidRPr="005601AC">
        <w:rPr>
          <w:rFonts w:eastAsia="MS Mincho" w:cs="Arial"/>
          <w:bCs/>
          <w:noProof w:val="0"/>
          <w:sz w:val="24"/>
          <w:lang w:val="en-GB" w:eastAsia="ja-JP"/>
        </w:rPr>
        <w:t xml:space="preserve"> 2</w:t>
      </w:r>
      <w:r>
        <w:rPr>
          <w:rFonts w:eastAsia="MS Mincho" w:cs="Arial"/>
          <w:bCs/>
          <w:noProof w:val="0"/>
          <w:sz w:val="24"/>
          <w:lang w:val="en-GB" w:eastAsia="ja-JP"/>
        </w:rPr>
        <w:t>6</w:t>
      </w:r>
      <w:r>
        <w:rPr>
          <w:rFonts w:eastAsia="MS Mincho" w:cs="Arial"/>
          <w:bCs/>
          <w:noProof w:val="0"/>
          <w:sz w:val="24"/>
          <w:vertAlign w:val="superscript"/>
          <w:lang w:val="en-GB" w:eastAsia="ja-JP"/>
        </w:rPr>
        <w:t>th</w:t>
      </w:r>
      <w:r w:rsidR="0082058C">
        <w:rPr>
          <w:rFonts w:eastAsia="MS Mincho" w:cs="Arial"/>
          <w:bCs/>
          <w:noProof w:val="0"/>
          <w:sz w:val="24"/>
          <w:lang w:val="en-GB" w:eastAsia="ja-JP"/>
        </w:rPr>
        <w:t xml:space="preserve"> </w:t>
      </w:r>
      <w:r>
        <w:rPr>
          <w:rFonts w:eastAsia="MS Mincho" w:cs="Arial"/>
          <w:bCs/>
          <w:noProof w:val="0"/>
          <w:sz w:val="24"/>
          <w:lang w:val="en-GB" w:eastAsia="ja-JP"/>
        </w:rPr>
        <w:t>–</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 xml:space="preserve">Mar </w:t>
      </w:r>
      <w:r w:rsidR="00987BD8">
        <w:rPr>
          <w:rFonts w:eastAsia="MS Mincho" w:cs="Arial"/>
          <w:bCs/>
          <w:noProof w:val="0"/>
          <w:sz w:val="24"/>
          <w:lang w:val="en-GB" w:eastAsia="ja-JP"/>
        </w:rPr>
        <w:t>2</w:t>
      </w:r>
      <w:r w:rsidR="00987BD8">
        <w:rPr>
          <w:rFonts w:eastAsia="MS Mincho" w:cs="Arial"/>
          <w:bCs/>
          <w:noProof w:val="0"/>
          <w:sz w:val="24"/>
          <w:vertAlign w:val="superscript"/>
          <w:lang w:val="en-GB" w:eastAsia="ja-JP"/>
        </w:rPr>
        <w:t>nd</w:t>
      </w:r>
      <w:r w:rsidR="0051221F" w:rsidRPr="005601AC">
        <w:rPr>
          <w:rFonts w:eastAsia="MS Mincho" w:cs="Arial"/>
          <w:bCs/>
          <w:noProof w:val="0"/>
          <w:sz w:val="24"/>
          <w:lang w:val="en-GB" w:eastAsia="ja-JP"/>
        </w:rPr>
        <w:t>, 201</w:t>
      </w:r>
      <w:r w:rsidR="00CA4779">
        <w:rPr>
          <w:rFonts w:eastAsia="MS Mincho" w:cs="Arial"/>
          <w:bCs/>
          <w:noProof w:val="0"/>
          <w:sz w:val="24"/>
          <w:lang w:val="en-GB" w:eastAsia="ja-JP"/>
        </w:rPr>
        <w:t>8</w:t>
      </w:r>
    </w:p>
    <w:p w14:paraId="56A8114B" w14:textId="77777777" w:rsidR="00CA26CE" w:rsidRPr="0016316A" w:rsidRDefault="00CA26CE" w:rsidP="00CA26CE">
      <w:pPr>
        <w:pStyle w:val="Header"/>
        <w:rPr>
          <w:bCs/>
          <w:noProof w:val="0"/>
          <w:sz w:val="24"/>
          <w:lang w:val="en-GB" w:eastAsia="ja-JP"/>
        </w:rPr>
      </w:pPr>
    </w:p>
    <w:p w14:paraId="08AC4AD5" w14:textId="489C706B"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Pr>
          <w:rFonts w:cs="Arial"/>
          <w:b/>
          <w:bCs/>
          <w:sz w:val="24"/>
        </w:rPr>
        <w:t>7.</w:t>
      </w:r>
      <w:r w:rsidR="00B11646">
        <w:rPr>
          <w:rFonts w:cs="Arial"/>
          <w:b/>
          <w:bCs/>
          <w:sz w:val="24"/>
        </w:rPr>
        <w:t>1.</w:t>
      </w:r>
      <w:r w:rsidR="00E215CE">
        <w:rPr>
          <w:rFonts w:cs="Arial"/>
          <w:b/>
          <w:bCs/>
          <w:sz w:val="24"/>
        </w:rPr>
        <w:t>3.1.</w:t>
      </w:r>
      <w:r w:rsidR="00EA443E">
        <w:rPr>
          <w:rFonts w:cs="Arial"/>
          <w:b/>
          <w:bCs/>
          <w:sz w:val="24"/>
        </w:rPr>
        <w:t>1</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55834EE5"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EA443E">
        <w:rPr>
          <w:rFonts w:ascii="Arial" w:hAnsi="Arial" w:cs="Arial"/>
          <w:b/>
          <w:bCs/>
          <w:sz w:val="24"/>
          <w:szCs w:val="24"/>
        </w:rPr>
        <w:t xml:space="preserve">PDCCH </w:t>
      </w:r>
      <w:r w:rsidR="00080D0C">
        <w:rPr>
          <w:rFonts w:ascii="Arial" w:hAnsi="Arial" w:cs="Arial"/>
          <w:b/>
          <w:bCs/>
          <w:sz w:val="24"/>
          <w:szCs w:val="24"/>
        </w:rPr>
        <w:t>structure</w:t>
      </w:r>
      <w:r w:rsidR="00256B73" w:rsidRPr="76DD4435">
        <w:rPr>
          <w:rFonts w:ascii="Arial" w:hAnsi="Arial" w:cs="Arial"/>
          <w:b/>
          <w:bCs/>
          <w:sz w:val="24"/>
          <w:szCs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244E15B5" w14:textId="77777777" w:rsidR="008C6D94" w:rsidRDefault="008C6D94" w:rsidP="008C6D94">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2ACACFCB" w14:textId="10F23C4D" w:rsidR="00080D0C" w:rsidRPr="00080D0C" w:rsidRDefault="00BE4EC9" w:rsidP="00080D0C">
      <w:pPr>
        <w:spacing w:after="0"/>
        <w:jc w:val="both"/>
        <w:rPr>
          <w:bCs/>
        </w:rPr>
      </w:pPr>
      <w:r>
        <w:rPr>
          <w:bCs/>
        </w:rPr>
        <w:t xml:space="preserve">This contribution </w:t>
      </w:r>
      <w:r w:rsidR="00564957">
        <w:rPr>
          <w:bCs/>
        </w:rPr>
        <w:t>deals with the</w:t>
      </w:r>
      <w:r w:rsidR="00371EF8">
        <w:rPr>
          <w:bCs/>
        </w:rPr>
        <w:t xml:space="preserve"> remaining details of</w:t>
      </w:r>
      <w:r>
        <w:rPr>
          <w:bCs/>
        </w:rPr>
        <w:t xml:space="preserve"> </w:t>
      </w:r>
      <w:r w:rsidR="00080D0C">
        <w:rPr>
          <w:bCs/>
        </w:rPr>
        <w:t>PDCCH structure</w:t>
      </w:r>
      <w:r w:rsidR="00CC300C">
        <w:rPr>
          <w:bCs/>
        </w:rPr>
        <w:t>.</w:t>
      </w:r>
      <w:r w:rsidR="00080D0C">
        <w:rPr>
          <w:bCs/>
        </w:rPr>
        <w:t xml:space="preserve"> The considered topics relate to the following issues:</w:t>
      </w:r>
    </w:p>
    <w:p w14:paraId="3D3663DA" w14:textId="02767432" w:rsidR="00E01399" w:rsidRDefault="00E01399" w:rsidP="00E01399">
      <w:pPr>
        <w:pStyle w:val="ListParagraph"/>
        <w:numPr>
          <w:ilvl w:val="0"/>
          <w:numId w:val="28"/>
        </w:numPr>
        <w:spacing w:after="120"/>
        <w:jc w:val="both"/>
        <w:rPr>
          <w:bCs/>
          <w:sz w:val="20"/>
          <w:szCs w:val="20"/>
          <w:lang w:val="en-US"/>
        </w:rPr>
      </w:pPr>
      <w:r>
        <w:rPr>
          <w:bCs/>
          <w:sz w:val="20"/>
          <w:szCs w:val="20"/>
          <w:lang w:val="en-US"/>
        </w:rPr>
        <w:t>CORESET#0 default values</w:t>
      </w:r>
    </w:p>
    <w:p w14:paraId="6132318F" w14:textId="22EBB2A5" w:rsidR="00E01399" w:rsidRDefault="00E01399" w:rsidP="00E01399">
      <w:pPr>
        <w:pStyle w:val="ListParagraph"/>
        <w:numPr>
          <w:ilvl w:val="0"/>
          <w:numId w:val="28"/>
        </w:numPr>
        <w:spacing w:after="120"/>
        <w:jc w:val="both"/>
        <w:rPr>
          <w:bCs/>
          <w:sz w:val="20"/>
          <w:szCs w:val="20"/>
          <w:lang w:val="en-US"/>
        </w:rPr>
      </w:pPr>
      <w:r>
        <w:rPr>
          <w:bCs/>
          <w:sz w:val="20"/>
          <w:szCs w:val="20"/>
          <w:lang w:val="en-US"/>
        </w:rPr>
        <w:t>PDCCH mapping</w:t>
      </w:r>
    </w:p>
    <w:p w14:paraId="42D4C49A" w14:textId="77777777" w:rsidR="00DB3678" w:rsidRDefault="00DB3678" w:rsidP="00DB3678">
      <w:pPr>
        <w:pStyle w:val="ListParagraph"/>
        <w:numPr>
          <w:ilvl w:val="0"/>
          <w:numId w:val="28"/>
        </w:numPr>
        <w:spacing w:after="120"/>
        <w:jc w:val="both"/>
        <w:rPr>
          <w:bCs/>
          <w:sz w:val="20"/>
          <w:szCs w:val="20"/>
          <w:lang w:val="en-US"/>
        </w:rPr>
      </w:pPr>
      <w:r>
        <w:rPr>
          <w:bCs/>
          <w:sz w:val="20"/>
          <w:szCs w:val="20"/>
          <w:lang w:val="en-US"/>
        </w:rPr>
        <w:t>PDCCH scrambling</w:t>
      </w:r>
    </w:p>
    <w:p w14:paraId="1C6F641A" w14:textId="77777777" w:rsidR="008436EA" w:rsidRDefault="00080D0C" w:rsidP="00080D0C">
      <w:pPr>
        <w:pStyle w:val="ListParagraph"/>
        <w:numPr>
          <w:ilvl w:val="0"/>
          <w:numId w:val="28"/>
        </w:numPr>
        <w:spacing w:after="120"/>
        <w:jc w:val="both"/>
        <w:rPr>
          <w:bCs/>
          <w:sz w:val="20"/>
          <w:szCs w:val="20"/>
          <w:lang w:val="en-US"/>
        </w:rPr>
      </w:pPr>
      <w:r>
        <w:rPr>
          <w:bCs/>
          <w:sz w:val="20"/>
          <w:szCs w:val="20"/>
          <w:lang w:val="en-US"/>
        </w:rPr>
        <w:t>PDCCH DMRS initialization</w:t>
      </w:r>
    </w:p>
    <w:p w14:paraId="7DC4577D" w14:textId="5A94F83D" w:rsidR="00080D0C" w:rsidRDefault="008436EA" w:rsidP="00080D0C">
      <w:pPr>
        <w:pStyle w:val="ListParagraph"/>
        <w:numPr>
          <w:ilvl w:val="0"/>
          <w:numId w:val="28"/>
        </w:numPr>
        <w:spacing w:after="120"/>
        <w:jc w:val="both"/>
        <w:rPr>
          <w:bCs/>
          <w:sz w:val="20"/>
          <w:szCs w:val="20"/>
          <w:lang w:val="en-US"/>
        </w:rPr>
      </w:pPr>
      <w:r>
        <w:rPr>
          <w:bCs/>
          <w:sz w:val="20"/>
          <w:szCs w:val="20"/>
          <w:lang w:val="en-US"/>
        </w:rPr>
        <w:t>PDCCH coexistence with SSB</w:t>
      </w:r>
      <w:r w:rsidR="00E01399">
        <w:rPr>
          <w:bCs/>
          <w:sz w:val="20"/>
          <w:szCs w:val="20"/>
          <w:lang w:val="en-US"/>
        </w:rPr>
        <w:t>.</w:t>
      </w:r>
    </w:p>
    <w:p w14:paraId="28B11C4C" w14:textId="7D8D4E33" w:rsidR="00CC300C" w:rsidRDefault="00CA192A" w:rsidP="008C6D94">
      <w:pPr>
        <w:spacing w:after="120"/>
        <w:jc w:val="both"/>
        <w:rPr>
          <w:bCs/>
        </w:rPr>
      </w:pPr>
      <w:r>
        <w:rPr>
          <w:bCs/>
        </w:rPr>
        <w:t xml:space="preserve">The </w:t>
      </w:r>
      <w:r w:rsidR="00CC300C">
        <w:rPr>
          <w:rFonts w:eastAsia="Malgun Gothic"/>
        </w:rPr>
        <w:t>agreements</w:t>
      </w:r>
      <w:r w:rsidR="000B0C45">
        <w:rPr>
          <w:rFonts w:eastAsia="Malgun Gothic"/>
        </w:rPr>
        <w:t xml:space="preserve"> </w:t>
      </w:r>
      <w:r w:rsidR="004F5CE2">
        <w:rPr>
          <w:rFonts w:eastAsia="Malgun Gothic"/>
        </w:rPr>
        <w:t xml:space="preserve">under NR </w:t>
      </w:r>
      <w:r w:rsidR="00080D0C">
        <w:rPr>
          <w:rFonts w:eastAsia="Malgun Gothic"/>
        </w:rPr>
        <w:t xml:space="preserve">PDCCH </w:t>
      </w:r>
      <w:r w:rsidR="00E01399">
        <w:rPr>
          <w:rFonts w:eastAsia="Malgun Gothic"/>
        </w:rPr>
        <w:t>structure</w:t>
      </w:r>
      <w:r w:rsidR="004F5CE2">
        <w:rPr>
          <w:rFonts w:eastAsia="Malgun Gothic"/>
        </w:rPr>
        <w:t xml:space="preserve"> AI </w:t>
      </w:r>
      <w:r>
        <w:rPr>
          <w:rFonts w:eastAsia="Malgun Gothic"/>
        </w:rPr>
        <w:t xml:space="preserve">made in </w:t>
      </w:r>
      <w:r w:rsidR="0033209E">
        <w:rPr>
          <w:rFonts w:eastAsia="Malgun Gothic"/>
        </w:rPr>
        <w:t xml:space="preserve">RAN1 </w:t>
      </w:r>
      <w:r w:rsidR="00824F51">
        <w:rPr>
          <w:rFonts w:eastAsia="Malgun Gothic"/>
        </w:rPr>
        <w:t>#</w:t>
      </w:r>
      <w:r w:rsidR="00302C31">
        <w:rPr>
          <w:rFonts w:eastAsia="Malgun Gothic"/>
        </w:rPr>
        <w:t>AH1801</w:t>
      </w:r>
      <w:r w:rsidR="00302C31">
        <w:rPr>
          <w:bCs/>
        </w:rPr>
        <w:t xml:space="preserve"> are summarized </w:t>
      </w:r>
      <w:r w:rsidR="00080D0C">
        <w:rPr>
          <w:bCs/>
        </w:rPr>
        <w:t>in the APPENDIX</w:t>
      </w:r>
      <w:r w:rsidR="00617BB8">
        <w:rPr>
          <w:bCs/>
        </w:rPr>
        <w:t xml:space="preserve"> A</w:t>
      </w:r>
      <w:r w:rsidR="00302C31">
        <w:rPr>
          <w:bCs/>
        </w:rPr>
        <w:t>.</w:t>
      </w:r>
    </w:p>
    <w:p w14:paraId="5CC1B524" w14:textId="59C74400" w:rsidR="00186C5C" w:rsidRPr="00E215CE" w:rsidRDefault="00E01399" w:rsidP="00E01399">
      <w:pPr>
        <w:pStyle w:val="Heading1"/>
        <w:rPr>
          <w:lang w:val="en-US"/>
        </w:rPr>
      </w:pPr>
      <w:r w:rsidRPr="00E01399">
        <w:t>CORESET#0 default values</w:t>
      </w:r>
    </w:p>
    <w:p w14:paraId="767EDAB1" w14:textId="5075555A" w:rsidR="00617BB8" w:rsidRDefault="00E01399" w:rsidP="00E01399">
      <w:pPr>
        <w:rPr>
          <w:rFonts w:ascii="Times" w:hAnsi="Times" w:cs="Times"/>
          <w:lang w:val="en-US"/>
        </w:rPr>
      </w:pPr>
      <w:r>
        <w:rPr>
          <w:bCs/>
          <w:lang w:val="en-US"/>
        </w:rPr>
        <w:t>In RAN1#91 it was agreed that RMSI PDCCH REG bundle size is fixed to 6 PRBs. One of the remaining issues related to PDCCH structure and transmission configuration is whether interleaved or non-interleaved CCE-to-REG mapping is used for RMSI CORESET. Link</w:t>
      </w:r>
      <w:r w:rsidR="00987BD8">
        <w:rPr>
          <w:bCs/>
          <w:lang w:val="en-US"/>
        </w:rPr>
        <w:t>-</w:t>
      </w:r>
      <w:r>
        <w:rPr>
          <w:bCs/>
          <w:lang w:val="en-US"/>
        </w:rPr>
        <w:t>level simulations were performed to evaluate PDCCH detection performance when RMSI PDCCH utilizes interleaved or non-interleaved transmission. Simulation assumptions</w:t>
      </w:r>
      <w:r w:rsidR="00617BB8">
        <w:rPr>
          <w:bCs/>
          <w:lang w:val="en-US"/>
        </w:rPr>
        <w:t xml:space="preserve"> and results are presented in APPENDIX B</w:t>
      </w:r>
      <w:r>
        <w:rPr>
          <w:bCs/>
          <w:lang w:val="en-US"/>
        </w:rPr>
        <w:t xml:space="preserve">. </w:t>
      </w:r>
      <w:r>
        <w:rPr>
          <w:rFonts w:ascii="Times" w:hAnsi="Times" w:cs="Times"/>
          <w:lang w:val="en-US"/>
        </w:rPr>
        <w:t xml:space="preserve">As a general observation, interleaved mapping performs always at least as well as non-interleaved. The larger the ratio between CORESET size and PDCCH allocation the better interleaved mapping does </w:t>
      </w:r>
      <w:proofErr w:type="gramStart"/>
      <w:r>
        <w:rPr>
          <w:rFonts w:ascii="Times" w:hAnsi="Times" w:cs="Times"/>
          <w:lang w:val="en-US"/>
        </w:rPr>
        <w:t>compared</w:t>
      </w:r>
      <w:proofErr w:type="gramEnd"/>
      <w:r>
        <w:rPr>
          <w:rFonts w:ascii="Times" w:hAnsi="Times" w:cs="Times"/>
          <w:lang w:val="en-US"/>
        </w:rPr>
        <w:t xml:space="preserve"> to non-interleaved option. Consequently, gain is at largest with aggregation level 4 and large CORESET size. There is no remarkable difference between 2-row or 3-row </w:t>
      </w:r>
      <w:proofErr w:type="spellStart"/>
      <w:r>
        <w:rPr>
          <w:rFonts w:ascii="Times" w:hAnsi="Times" w:cs="Times"/>
          <w:lang w:val="en-US"/>
        </w:rPr>
        <w:t>interleaver</w:t>
      </w:r>
      <w:proofErr w:type="spellEnd"/>
      <w:r w:rsidR="00617BB8">
        <w:rPr>
          <w:rFonts w:ascii="Times" w:hAnsi="Times" w:cs="Times"/>
          <w:lang w:val="en-US"/>
        </w:rPr>
        <w:t>.</w:t>
      </w:r>
    </w:p>
    <w:p w14:paraId="2B896E72" w14:textId="47CED6B3" w:rsidR="00617BB8" w:rsidRDefault="00617BB8" w:rsidP="006F73DA">
      <w:pPr>
        <w:pStyle w:val="BodyText"/>
        <w:spacing w:afterLines="50"/>
        <w:jc w:val="both"/>
        <w:rPr>
          <w:rFonts w:eastAsia="Malgun Gothic"/>
        </w:rPr>
      </w:pPr>
      <w:r>
        <w:rPr>
          <w:rFonts w:eastAsia="Malgun Gothic"/>
        </w:rPr>
        <w:t xml:space="preserve">Based on common understanding in NR AH1801, PDCCH </w:t>
      </w:r>
      <w:proofErr w:type="spellStart"/>
      <w:r>
        <w:rPr>
          <w:rFonts w:eastAsia="Malgun Gothic"/>
        </w:rPr>
        <w:t>interleaver</w:t>
      </w:r>
      <w:proofErr w:type="spellEnd"/>
      <w:r>
        <w:rPr>
          <w:rFonts w:eastAsia="Malgun Gothic"/>
        </w:rPr>
        <w:t xml:space="preserve"> captured in TS 38.211 does not work correctly if</w:t>
      </w:r>
      <w:r w:rsidR="006F73DA">
        <w:rPr>
          <w:rFonts w:eastAsia="Malgun Gothic"/>
        </w:rPr>
        <w:t xml:space="preserve"> C is non-integer (i.e.</w:t>
      </w:r>
      <w:r>
        <w:rPr>
          <w:rFonts w:eastAsia="Malgun Gothic"/>
        </w:rPr>
        <w:t xml:space="preserve"> the number of REG bundles</w:t>
      </w:r>
      <w:r w:rsidR="006F73DA">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REG</m:t>
            </m:r>
          </m:sub>
          <m:sup>
            <m:r>
              <w:rPr>
                <w:rFonts w:ascii="Cambria Math" w:eastAsia="Malgun Gothic" w:hAnsi="Cambria Math"/>
              </w:rPr>
              <m:t>CORESET</m:t>
            </m:r>
          </m:sup>
        </m:sSubSup>
      </m:oMath>
      <w:r w:rsidR="006F73DA">
        <w:rPr>
          <w:rFonts w:eastAsia="Yu Mincho"/>
        </w:rPr>
        <w:t>is not divisible by (</w:t>
      </w:r>
      <w:r w:rsidR="006F73DA" w:rsidRPr="006F73DA">
        <w:rPr>
          <w:rFonts w:eastAsia="Yu Mincho"/>
          <w:i/>
        </w:rPr>
        <w:t>LR</w:t>
      </w:r>
      <w:r w:rsidR="006F73DA">
        <w:rPr>
          <w:rFonts w:eastAsia="Yu Mincho"/>
        </w:rPr>
        <w:t>)). The problem was fixed by limiting the CORESET configurability accordingly</w:t>
      </w:r>
      <w:r w:rsidR="006F73DA" w:rsidRPr="00214CC5">
        <w:rPr>
          <w:rFonts w:eastAsia="Yu Mincho"/>
        </w:rPr>
        <w:t>: “</w:t>
      </w:r>
      <w:r w:rsidRPr="00B337DA">
        <w:rPr>
          <w:rFonts w:eastAsia="Malgun Gothic"/>
          <w:i/>
          <w:lang w:eastAsia="ko-KR"/>
        </w:rPr>
        <w:t>The UE is not expected to use non-integer number for C</w:t>
      </w:r>
      <w:r w:rsidR="006F73DA" w:rsidRPr="00B337DA">
        <w:rPr>
          <w:rFonts w:eastAsia="Malgun Gothic"/>
          <w:lang w:eastAsia="ko-KR"/>
        </w:rPr>
        <w:t xml:space="preserve">”. </w:t>
      </w:r>
      <w:r w:rsidR="006F73DA" w:rsidRPr="00214CC5">
        <w:rPr>
          <w:rFonts w:eastAsia="Malgun Gothic"/>
        </w:rPr>
        <w:t>It</w:t>
      </w:r>
      <w:r w:rsidR="006F73DA">
        <w:rPr>
          <w:rFonts w:eastAsia="Malgun Gothic"/>
        </w:rPr>
        <w:t xml:space="preserve"> can be noted that 2-row </w:t>
      </w:r>
      <w:proofErr w:type="spellStart"/>
      <w:r w:rsidR="006F73DA">
        <w:rPr>
          <w:rFonts w:eastAsia="Malgun Gothic"/>
        </w:rPr>
        <w:t>interleaver</w:t>
      </w:r>
      <w:proofErr w:type="spellEnd"/>
      <w:r w:rsidR="006F73DA">
        <w:rPr>
          <w:rFonts w:eastAsia="Malgun Gothic"/>
        </w:rPr>
        <w:t xml:space="preserve"> can support all CORESET#0 default </w:t>
      </w:r>
      <w:r w:rsidR="008E0435">
        <w:rPr>
          <w:rFonts w:eastAsia="Malgun Gothic"/>
        </w:rPr>
        <w:t>values with integer number of C whereas t</w:t>
      </w:r>
      <w:r w:rsidR="006F73DA">
        <w:rPr>
          <w:rFonts w:eastAsia="Malgun Gothic"/>
        </w:rPr>
        <w:t xml:space="preserve">his is not the case with 3-row </w:t>
      </w:r>
      <w:proofErr w:type="spellStart"/>
      <w:r w:rsidR="006F73DA">
        <w:rPr>
          <w:rFonts w:eastAsia="Malgun Gothic"/>
        </w:rPr>
        <w:t>interleaver</w:t>
      </w:r>
      <w:proofErr w:type="spellEnd"/>
      <w:r w:rsidR="006F73DA">
        <w:rPr>
          <w:rFonts w:eastAsia="Malgun Gothic"/>
        </w:rPr>
        <w:t xml:space="preserve">. </w:t>
      </w:r>
      <w:r w:rsidR="008E0435">
        <w:rPr>
          <w:rFonts w:eastAsia="Malgun Gothic"/>
        </w:rPr>
        <w:t xml:space="preserve">Hence, </w:t>
      </w:r>
      <w:proofErr w:type="gramStart"/>
      <w:r w:rsidR="008E0435">
        <w:rPr>
          <w:rFonts w:eastAsia="Malgun Gothic"/>
        </w:rPr>
        <w:t>i</w:t>
      </w:r>
      <w:r w:rsidR="006F73DA">
        <w:rPr>
          <w:rFonts w:eastAsia="Malgun Gothic"/>
        </w:rPr>
        <w:t>n order to</w:t>
      </w:r>
      <w:proofErr w:type="gramEnd"/>
      <w:r w:rsidR="006F73DA">
        <w:rPr>
          <w:rFonts w:eastAsia="Malgun Gothic"/>
        </w:rPr>
        <w:t xml:space="preserve"> cope with a single solution, 2-row </w:t>
      </w:r>
      <w:proofErr w:type="spellStart"/>
      <w:r w:rsidR="006F73DA">
        <w:rPr>
          <w:rFonts w:eastAsia="Malgun Gothic"/>
        </w:rPr>
        <w:t>interleaver</w:t>
      </w:r>
      <w:proofErr w:type="spellEnd"/>
      <w:r w:rsidR="006F73DA">
        <w:rPr>
          <w:rFonts w:eastAsia="Malgun Gothic"/>
        </w:rPr>
        <w:t xml:space="preserve"> should be selected as the default value for CORESET#0 </w:t>
      </w:r>
      <w:proofErr w:type="spellStart"/>
      <w:r w:rsidR="006F73DA">
        <w:rPr>
          <w:rFonts w:eastAsia="Malgun Gothic"/>
        </w:rPr>
        <w:t>interleaver</w:t>
      </w:r>
      <w:proofErr w:type="spellEnd"/>
      <w:r w:rsidR="006F73DA">
        <w:rPr>
          <w:rFonts w:eastAsia="Malgun Gothic"/>
        </w:rPr>
        <w:t>.</w:t>
      </w:r>
    </w:p>
    <w:p w14:paraId="1ABA6160" w14:textId="7113D3BD" w:rsidR="008E0435" w:rsidRPr="006F73DA" w:rsidRDefault="008E0435" w:rsidP="008E0435">
      <w:pPr>
        <w:rPr>
          <w:rFonts w:ascii="Times" w:hAnsi="Times" w:cs="Times"/>
          <w:i/>
          <w:lang w:val="en-US"/>
        </w:rPr>
      </w:pPr>
      <w:r>
        <w:rPr>
          <w:rFonts w:ascii="Times" w:hAnsi="Times" w:cs="Times"/>
          <w:b/>
          <w:lang w:val="en-US"/>
        </w:rPr>
        <w:t xml:space="preserve">Proposal 1: </w:t>
      </w:r>
      <w:r w:rsidRPr="006F73DA">
        <w:rPr>
          <w:rFonts w:ascii="Times" w:hAnsi="Times" w:cs="Times"/>
          <w:i/>
          <w:lang w:val="en-US"/>
        </w:rPr>
        <w:t>Adopt interleaved CCE-to-REG mapping for CORESET#0.</w:t>
      </w:r>
    </w:p>
    <w:p w14:paraId="7B3666D4" w14:textId="741060E4" w:rsidR="008E0435" w:rsidRDefault="008E0435" w:rsidP="008E0435">
      <w:pPr>
        <w:rPr>
          <w:rFonts w:ascii="Times" w:hAnsi="Times" w:cs="Times"/>
          <w:i/>
          <w:lang w:val="en-US"/>
        </w:rPr>
      </w:pPr>
      <w:r>
        <w:rPr>
          <w:rFonts w:ascii="Times" w:hAnsi="Times" w:cs="Times"/>
          <w:b/>
          <w:lang w:val="en-US"/>
        </w:rPr>
        <w:t xml:space="preserve">Proposal 2: </w:t>
      </w:r>
      <w:r w:rsidRPr="006F73DA">
        <w:rPr>
          <w:rFonts w:ascii="Times" w:hAnsi="Times" w:cs="Times"/>
          <w:i/>
          <w:lang w:val="en-US"/>
        </w:rPr>
        <w:t xml:space="preserve">Use 2-row </w:t>
      </w:r>
      <w:proofErr w:type="spellStart"/>
      <w:r w:rsidRPr="006F73DA">
        <w:rPr>
          <w:rFonts w:ascii="Times" w:hAnsi="Times" w:cs="Times"/>
          <w:i/>
          <w:lang w:val="en-US"/>
        </w:rPr>
        <w:t>interleaver</w:t>
      </w:r>
      <w:proofErr w:type="spellEnd"/>
      <w:r w:rsidRPr="006F73DA">
        <w:rPr>
          <w:rFonts w:ascii="Times" w:hAnsi="Times" w:cs="Times"/>
          <w:i/>
          <w:lang w:val="en-US"/>
        </w:rPr>
        <w:t xml:space="preserve"> for interleaved CCE-to-REG mapping for CORESET#0.</w:t>
      </w:r>
    </w:p>
    <w:p w14:paraId="336200C4" w14:textId="77777777" w:rsidR="008E0435" w:rsidRPr="008E0435" w:rsidRDefault="008E0435" w:rsidP="008E0435">
      <w:pPr>
        <w:rPr>
          <w:rFonts w:ascii="Times" w:hAnsi="Times" w:cs="Times"/>
          <w:i/>
          <w:sz w:val="6"/>
          <w:lang w:val="en-US"/>
        </w:rPr>
      </w:pPr>
    </w:p>
    <w:p w14:paraId="57231301" w14:textId="7BCCD74C" w:rsidR="005F47C9" w:rsidRDefault="008E0435" w:rsidP="006F73DA">
      <w:pPr>
        <w:pStyle w:val="BodyText"/>
        <w:spacing w:afterLines="50"/>
        <w:jc w:val="both"/>
        <w:rPr>
          <w:rFonts w:eastAsia="Malgun Gothic"/>
        </w:rPr>
      </w:pPr>
      <w:r>
        <w:rPr>
          <w:rFonts w:eastAsia="Malgun Gothic"/>
        </w:rPr>
        <w:t xml:space="preserve">One of the open issues is which PDCCH DMRS option to select for CORESET#0. </w:t>
      </w:r>
      <w:r w:rsidR="005F47C9">
        <w:rPr>
          <w:rFonts w:eastAsia="Malgun Gothic"/>
        </w:rPr>
        <w:t xml:space="preserve">Based on the agreement made in RAN1 #90bis, NR specification supports two configuration options for </w:t>
      </w:r>
      <w:r>
        <w:rPr>
          <w:rFonts w:eastAsia="Malgun Gothic"/>
        </w:rPr>
        <w:t xml:space="preserve">PDCCH </w:t>
      </w:r>
      <w:r w:rsidR="005F47C9">
        <w:rPr>
          <w:rFonts w:eastAsia="Malgun Gothic"/>
        </w:rPr>
        <w:t>pr</w:t>
      </w:r>
      <w:r>
        <w:rPr>
          <w:rFonts w:eastAsia="Malgun Gothic"/>
        </w:rPr>
        <w:t>ecoder granularity in frequency. In these options, precoder granularity in frequency</w:t>
      </w:r>
    </w:p>
    <w:p w14:paraId="6D29C900" w14:textId="44AECA98" w:rsidR="005F47C9" w:rsidRDefault="005F47C9" w:rsidP="005F47C9">
      <w:pPr>
        <w:pStyle w:val="BodyText"/>
        <w:numPr>
          <w:ilvl w:val="0"/>
          <w:numId w:val="31"/>
        </w:numPr>
        <w:spacing w:afterLines="50"/>
        <w:jc w:val="both"/>
        <w:rPr>
          <w:sz w:val="17"/>
          <w:szCs w:val="17"/>
        </w:rPr>
      </w:pPr>
      <w:r w:rsidRPr="005601AC">
        <w:rPr>
          <w:sz w:val="17"/>
          <w:szCs w:val="17"/>
        </w:rPr>
        <w:t xml:space="preserve">equal to the REG bundle </w:t>
      </w:r>
      <w:r>
        <w:rPr>
          <w:sz w:val="17"/>
          <w:szCs w:val="17"/>
        </w:rPr>
        <w:t xml:space="preserve">size in the frequency domain; </w:t>
      </w:r>
      <w:r w:rsidR="008E0435">
        <w:rPr>
          <w:sz w:val="17"/>
          <w:szCs w:val="17"/>
        </w:rPr>
        <w:t>or</w:t>
      </w:r>
    </w:p>
    <w:p w14:paraId="05F58B53" w14:textId="47A3E9A0" w:rsidR="005F47C9" w:rsidRPr="008E0435" w:rsidRDefault="005F47C9" w:rsidP="005F47C9">
      <w:pPr>
        <w:pStyle w:val="BodyText"/>
        <w:numPr>
          <w:ilvl w:val="0"/>
          <w:numId w:val="31"/>
        </w:numPr>
        <w:spacing w:afterLines="50"/>
        <w:jc w:val="both"/>
        <w:rPr>
          <w:rFonts w:eastAsia="Malgun Gothic"/>
        </w:rPr>
      </w:pPr>
      <w:r w:rsidRPr="005601AC">
        <w:rPr>
          <w:sz w:val="17"/>
          <w:szCs w:val="17"/>
        </w:rPr>
        <w:t>equal to the number of contiguous RBs in the frequency domain within the CORESET</w:t>
      </w:r>
      <w:r w:rsidR="008E0435">
        <w:rPr>
          <w:sz w:val="17"/>
          <w:szCs w:val="17"/>
        </w:rPr>
        <w:t xml:space="preserve">. </w:t>
      </w:r>
    </w:p>
    <w:p w14:paraId="76468972" w14:textId="2FADCDE1" w:rsidR="008E0435" w:rsidRDefault="008E0435" w:rsidP="008E0435">
      <w:pPr>
        <w:pStyle w:val="BodyText"/>
        <w:spacing w:afterLines="50"/>
        <w:jc w:val="both"/>
        <w:rPr>
          <w:rFonts w:eastAsia="Malgun Gothic"/>
        </w:rPr>
      </w:pPr>
      <w:r w:rsidRPr="008E0435">
        <w:rPr>
          <w:rFonts w:eastAsia="Malgun Gothic"/>
        </w:rPr>
        <w:t>In Option ii) UE may assume DMRS is present in all REGs within the set of contiguous RBs of the CORESET where and when at least one REG of a candidate is mapped</w:t>
      </w:r>
      <w:r>
        <w:rPr>
          <w:rFonts w:eastAsia="Malgun Gothic"/>
        </w:rPr>
        <w:t xml:space="preserve">. </w:t>
      </w:r>
    </w:p>
    <w:p w14:paraId="6C174FC7" w14:textId="0E386FE5" w:rsidR="00A226C9" w:rsidRDefault="008E0435" w:rsidP="006F73DA">
      <w:pPr>
        <w:pStyle w:val="BodyText"/>
        <w:spacing w:afterLines="50"/>
        <w:jc w:val="both"/>
        <w:rPr>
          <w:rFonts w:eastAsia="Malgun Gothic"/>
        </w:rPr>
      </w:pPr>
      <w:r>
        <w:rPr>
          <w:rFonts w:eastAsia="Malgun Gothic"/>
        </w:rPr>
        <w:lastRenderedPageBreak/>
        <w:t xml:space="preserve">When comparing two DMRS options from CORESET#0 point of view, it can be noted that Option i) is clearly the </w:t>
      </w:r>
      <w:r w:rsidR="00970C4B">
        <w:rPr>
          <w:rFonts w:eastAsia="Malgun Gothic"/>
        </w:rPr>
        <w:t>better option for CORESET#0</w:t>
      </w:r>
      <w:r>
        <w:rPr>
          <w:rFonts w:eastAsia="Malgun Gothic"/>
        </w:rPr>
        <w:t xml:space="preserve">. </w:t>
      </w:r>
      <w:proofErr w:type="gramStart"/>
      <w:r w:rsidR="00A33763">
        <w:rPr>
          <w:rFonts w:eastAsia="Malgun Gothic"/>
        </w:rPr>
        <w:t>First of all</w:t>
      </w:r>
      <w:proofErr w:type="gramEnd"/>
      <w:r w:rsidR="00A33763">
        <w:rPr>
          <w:rFonts w:eastAsia="Malgun Gothic"/>
        </w:rPr>
        <w:t>, almost all</w:t>
      </w:r>
      <w:r w:rsidR="00A226C9">
        <w:rPr>
          <w:rFonts w:eastAsia="Malgun Gothic"/>
        </w:rPr>
        <w:t xml:space="preserve"> link performance results presented until now, including those used for NR PDCCH parametrization</w:t>
      </w:r>
      <w:r>
        <w:rPr>
          <w:rFonts w:eastAsia="Malgun Gothic"/>
        </w:rPr>
        <w:t>,</w:t>
      </w:r>
      <w:r w:rsidR="00A226C9">
        <w:rPr>
          <w:rFonts w:eastAsia="Malgun Gothic"/>
        </w:rPr>
        <w:t xml:space="preserve"> are based on the narrowband RS</w:t>
      </w:r>
      <w:r>
        <w:rPr>
          <w:rFonts w:eastAsia="Malgun Gothic"/>
        </w:rPr>
        <w:t xml:space="preserve"> (Option i)</w:t>
      </w:r>
      <w:r w:rsidR="00A226C9">
        <w:rPr>
          <w:rFonts w:eastAsia="Malgun Gothic"/>
        </w:rPr>
        <w:t xml:space="preserve">. </w:t>
      </w:r>
      <w:r w:rsidR="00A33763">
        <w:rPr>
          <w:rFonts w:eastAsia="Malgun Gothic"/>
        </w:rPr>
        <w:t>Therefore</w:t>
      </w:r>
      <w:r w:rsidR="00970C4B">
        <w:rPr>
          <w:rFonts w:eastAsia="Malgun Gothic"/>
        </w:rPr>
        <w:t>,</w:t>
      </w:r>
      <w:r w:rsidR="00A33763">
        <w:rPr>
          <w:rFonts w:eastAsia="Malgun Gothic"/>
        </w:rPr>
        <w:t xml:space="preserve"> t</w:t>
      </w:r>
      <w:r w:rsidR="00A226C9">
        <w:rPr>
          <w:rFonts w:eastAsia="Malgun Gothic"/>
        </w:rPr>
        <w:t>here is no common understand</w:t>
      </w:r>
      <w:r w:rsidR="00A33763">
        <w:rPr>
          <w:rFonts w:eastAsia="Malgun Gothic"/>
        </w:rPr>
        <w:t>ing on the PDCCH performance with WB RS</w:t>
      </w:r>
      <w:r>
        <w:rPr>
          <w:rFonts w:eastAsia="Malgun Gothic"/>
        </w:rPr>
        <w:t xml:space="preserve"> (Option ii)</w:t>
      </w:r>
      <w:r w:rsidR="00A33763">
        <w:rPr>
          <w:rFonts w:eastAsia="Malgun Gothic"/>
        </w:rPr>
        <w:t xml:space="preserve">. Secondly, </w:t>
      </w:r>
      <w:r>
        <w:rPr>
          <w:rFonts w:eastAsia="Malgun Gothic"/>
        </w:rPr>
        <w:t xml:space="preserve">the </w:t>
      </w:r>
      <w:r w:rsidR="00A33763">
        <w:rPr>
          <w:rFonts w:eastAsia="Malgun Gothic"/>
        </w:rPr>
        <w:t xml:space="preserve">WB RS suffers from the lack of </w:t>
      </w:r>
      <w:proofErr w:type="spellStart"/>
      <w:r w:rsidR="00A33763">
        <w:rPr>
          <w:rFonts w:eastAsia="Malgun Gothic"/>
        </w:rPr>
        <w:t>Tx</w:t>
      </w:r>
      <w:proofErr w:type="spellEnd"/>
      <w:r w:rsidR="00A33763">
        <w:rPr>
          <w:rFonts w:eastAsia="Malgun Gothic"/>
        </w:rPr>
        <w:t>/antenna diversity especially when the CORESET</w:t>
      </w:r>
      <w:r w:rsidR="006B152D">
        <w:rPr>
          <w:rFonts w:eastAsia="Malgun Gothic"/>
        </w:rPr>
        <w:t>#0</w:t>
      </w:r>
      <w:r w:rsidR="00A33763">
        <w:rPr>
          <w:rFonts w:eastAsia="Malgun Gothic"/>
        </w:rPr>
        <w:t xml:space="preserve"> size in frequency is </w:t>
      </w:r>
      <w:r>
        <w:rPr>
          <w:rFonts w:eastAsia="Malgun Gothic"/>
        </w:rPr>
        <w:t xml:space="preserve">the smallest (i.e. </w:t>
      </w:r>
      <w:r w:rsidR="00A33763">
        <w:rPr>
          <w:rFonts w:eastAsia="Malgun Gothic"/>
        </w:rPr>
        <w:t>24 PRBs</w:t>
      </w:r>
      <w:r>
        <w:rPr>
          <w:rFonts w:eastAsia="Malgun Gothic"/>
        </w:rPr>
        <w:t>)</w:t>
      </w:r>
      <w:r w:rsidR="00A33763">
        <w:rPr>
          <w:rFonts w:eastAsia="Malgun Gothic"/>
        </w:rPr>
        <w:t xml:space="preserve">. </w:t>
      </w:r>
      <w:r w:rsidR="006B152D">
        <w:rPr>
          <w:rFonts w:eastAsia="Malgun Gothic"/>
        </w:rPr>
        <w:t xml:space="preserve">This is </w:t>
      </w:r>
      <w:proofErr w:type="gramStart"/>
      <w:r w:rsidR="006B152D">
        <w:rPr>
          <w:rFonts w:eastAsia="Malgun Gothic"/>
        </w:rPr>
        <w:t>due to the fact that</w:t>
      </w:r>
      <w:proofErr w:type="gramEnd"/>
      <w:r w:rsidR="006B152D">
        <w:rPr>
          <w:rFonts w:eastAsia="Malgun Gothic"/>
        </w:rPr>
        <w:t>, in the COREST#0</w:t>
      </w:r>
      <w:r w:rsidR="00970C4B">
        <w:rPr>
          <w:rFonts w:eastAsia="Malgun Gothic"/>
        </w:rPr>
        <w:t xml:space="preserve"> scenario</w:t>
      </w:r>
      <w:r w:rsidR="006B152D">
        <w:rPr>
          <w:rFonts w:eastAsia="Malgun Gothic"/>
        </w:rPr>
        <w:t xml:space="preserve"> </w:t>
      </w:r>
      <w:r w:rsidR="006B152D" w:rsidRPr="008E0435">
        <w:rPr>
          <w:rFonts w:eastAsia="Malgun Gothic"/>
        </w:rPr>
        <w:t xml:space="preserve">all REGs </w:t>
      </w:r>
      <w:r w:rsidR="00970C4B">
        <w:rPr>
          <w:rFonts w:eastAsia="Malgun Gothic"/>
        </w:rPr>
        <w:t xml:space="preserve">are </w:t>
      </w:r>
      <w:r w:rsidR="006B152D" w:rsidRPr="008E0435">
        <w:rPr>
          <w:rFonts w:eastAsia="Malgun Gothic"/>
        </w:rPr>
        <w:t>within the set of contiguous RBs of the CORESET</w:t>
      </w:r>
      <w:r w:rsidR="00970C4B">
        <w:rPr>
          <w:rFonts w:eastAsia="Malgun Gothic"/>
        </w:rPr>
        <w:t xml:space="preserve">. This means that there is no room for precoder cycling, and </w:t>
      </w:r>
      <w:r w:rsidR="006B152D">
        <w:rPr>
          <w:rFonts w:eastAsia="Malgun Gothic"/>
        </w:rPr>
        <w:t>the link performance corresponds to a single antenna tran</w:t>
      </w:r>
      <w:r w:rsidR="00970C4B">
        <w:rPr>
          <w:rFonts w:eastAsia="Malgun Gothic"/>
        </w:rPr>
        <w:t>smission</w:t>
      </w:r>
      <w:r w:rsidR="006B152D">
        <w:rPr>
          <w:rFonts w:eastAsia="Malgun Gothic"/>
        </w:rPr>
        <w:t xml:space="preserve">. </w:t>
      </w:r>
      <w:r w:rsidR="00A33763">
        <w:rPr>
          <w:rFonts w:eastAsia="Malgun Gothic"/>
        </w:rPr>
        <w:t>Therefore, PDCCH link performance especially in the cases suffering from the</w:t>
      </w:r>
      <w:r>
        <w:rPr>
          <w:rFonts w:eastAsia="Malgun Gothic"/>
        </w:rPr>
        <w:t xml:space="preserve"> lack of frequency diversity is significan</w:t>
      </w:r>
      <w:r w:rsidR="00613C10">
        <w:rPr>
          <w:rFonts w:eastAsia="Malgun Gothic"/>
        </w:rPr>
        <w:t>tly worse compared to that of Option 1</w:t>
      </w:r>
      <w:r w:rsidR="00A33763">
        <w:rPr>
          <w:rFonts w:eastAsia="Malgun Gothic"/>
        </w:rPr>
        <w:t>. Thirdly, WB RS will worsen the coexistence between</w:t>
      </w:r>
      <w:r w:rsidR="00613C10">
        <w:rPr>
          <w:rFonts w:eastAsia="Malgun Gothic"/>
        </w:rPr>
        <w:t xml:space="preserve"> overlapping</w:t>
      </w:r>
      <w:r w:rsidR="00A33763">
        <w:rPr>
          <w:rFonts w:eastAsia="Malgun Gothic"/>
        </w:rPr>
        <w:t xml:space="preserve"> CORESET</w:t>
      </w:r>
      <w:r w:rsidR="003F1FD2">
        <w:rPr>
          <w:rFonts w:eastAsia="Malgun Gothic"/>
        </w:rPr>
        <w:t>s</w:t>
      </w:r>
      <w:bookmarkStart w:id="0" w:name="_GoBack"/>
      <w:bookmarkEnd w:id="0"/>
      <w:r w:rsidR="00A33763">
        <w:rPr>
          <w:rFonts w:eastAsia="Malgun Gothic"/>
        </w:rPr>
        <w:t xml:space="preserve">. Based on the discussion, we </w:t>
      </w:r>
      <w:r w:rsidR="00970C4B">
        <w:rPr>
          <w:rFonts w:eastAsia="Malgun Gothic"/>
        </w:rPr>
        <w:t>propose</w:t>
      </w:r>
      <w:r w:rsidR="00A33763">
        <w:rPr>
          <w:rFonts w:eastAsia="Malgun Gothic"/>
        </w:rPr>
        <w:t xml:space="preserve"> that option i) should be selected for CORESET#0.</w:t>
      </w:r>
    </w:p>
    <w:p w14:paraId="1F67F73B" w14:textId="37B160E4" w:rsidR="005C268D" w:rsidRDefault="005C268D" w:rsidP="005C268D">
      <w:pPr>
        <w:rPr>
          <w:rFonts w:ascii="Times" w:hAnsi="Times" w:cs="Times"/>
          <w:i/>
          <w:lang w:val="en-US"/>
        </w:rPr>
      </w:pPr>
      <w:r>
        <w:rPr>
          <w:rFonts w:ascii="Times" w:hAnsi="Times" w:cs="Times"/>
          <w:b/>
          <w:lang w:val="en-US"/>
        </w:rPr>
        <w:t xml:space="preserve">Proposal 3: </w:t>
      </w:r>
      <w:r w:rsidR="00A33763">
        <w:rPr>
          <w:rFonts w:ascii="Times" w:hAnsi="Times" w:cs="Times"/>
          <w:i/>
          <w:lang w:val="en-US"/>
        </w:rPr>
        <w:t xml:space="preserve">For CORESET#0, precoder granularity </w:t>
      </w:r>
      <w:r w:rsidR="00A33763" w:rsidRPr="00A33763">
        <w:rPr>
          <w:rFonts w:ascii="Times" w:hAnsi="Times" w:cs="Times"/>
          <w:i/>
          <w:lang w:val="en-US"/>
        </w:rPr>
        <w:t>equal</w:t>
      </w:r>
      <w:r w:rsidR="00A33763">
        <w:rPr>
          <w:rFonts w:ascii="Times" w:hAnsi="Times" w:cs="Times"/>
          <w:i/>
          <w:lang w:val="en-US"/>
        </w:rPr>
        <w:t>s</w:t>
      </w:r>
      <w:r w:rsidR="00A33763" w:rsidRPr="00A33763">
        <w:rPr>
          <w:rFonts w:ascii="Times" w:hAnsi="Times" w:cs="Times"/>
          <w:i/>
          <w:lang w:val="en-US"/>
        </w:rPr>
        <w:t xml:space="preserve"> to the REG bundle size in the frequency domain</w:t>
      </w:r>
      <w:r w:rsidRPr="006F73DA">
        <w:rPr>
          <w:rFonts w:ascii="Times" w:hAnsi="Times" w:cs="Times"/>
          <w:i/>
          <w:lang w:val="en-US"/>
        </w:rPr>
        <w:t>.</w:t>
      </w:r>
    </w:p>
    <w:p w14:paraId="23E8C3D6" w14:textId="77777777" w:rsidR="006B152D" w:rsidRDefault="006B152D" w:rsidP="00E01399">
      <w:pPr>
        <w:rPr>
          <w:rFonts w:ascii="Times" w:hAnsi="Times" w:cs="Times"/>
          <w:i/>
          <w:lang w:val="en-US"/>
        </w:rPr>
      </w:pPr>
    </w:p>
    <w:p w14:paraId="395007B7" w14:textId="0F79712B" w:rsidR="00E01399" w:rsidRPr="00E215CE" w:rsidRDefault="00E01399" w:rsidP="00E01399">
      <w:pPr>
        <w:pStyle w:val="Heading1"/>
        <w:rPr>
          <w:lang w:val="en-US"/>
        </w:rPr>
      </w:pPr>
      <w:r>
        <w:t>PDCCH mapping</w:t>
      </w:r>
    </w:p>
    <w:p w14:paraId="2BF4F7B8" w14:textId="1CFE8F84" w:rsidR="00DE0C67" w:rsidRPr="00DE0C67" w:rsidRDefault="00DE0C67" w:rsidP="00856D27">
      <w:pPr>
        <w:spacing w:after="0"/>
      </w:pPr>
      <w:bookmarkStart w:id="1" w:name="_Toc500952726"/>
      <w:r>
        <w:rPr>
          <w:rFonts w:eastAsia="Malgun Gothic"/>
        </w:rPr>
        <w:t>The way how PDCCH mapping to physical resources is captured in TS 38.211, Section 7.3.2.5 is shown below.</w:t>
      </w:r>
    </w:p>
    <w:p w14:paraId="56B7A499" w14:textId="436A769C" w:rsidR="00DE0C67" w:rsidRDefault="00DE0C67" w:rsidP="00DE0C67">
      <w:r>
        <w:rPr>
          <w:noProof/>
        </w:rPr>
        <mc:AlternateContent>
          <mc:Choice Requires="wps">
            <w:drawing>
              <wp:anchor distT="0" distB="0" distL="114300" distR="114300" simplePos="0" relativeHeight="251659264" behindDoc="0" locked="0" layoutInCell="1" allowOverlap="1" wp14:anchorId="14A10DB7" wp14:editId="3BDB5323">
                <wp:simplePos x="0" y="0"/>
                <wp:positionH relativeFrom="column">
                  <wp:posOffset>-66040</wp:posOffset>
                </wp:positionH>
                <wp:positionV relativeFrom="paragraph">
                  <wp:posOffset>195580</wp:posOffset>
                </wp:positionV>
                <wp:extent cx="6305550" cy="1003300"/>
                <wp:effectExtent l="0" t="0" r="19050" b="25400"/>
                <wp:wrapNone/>
                <wp:docPr id="11" name="Rectangle 11"/>
                <wp:cNvGraphicFramePr/>
                <a:graphic xmlns:a="http://schemas.openxmlformats.org/drawingml/2006/main">
                  <a:graphicData uri="http://schemas.microsoft.com/office/word/2010/wordprocessingShape">
                    <wps:wsp>
                      <wps:cNvSpPr/>
                      <wps:spPr>
                        <a:xfrm>
                          <a:off x="0" y="0"/>
                          <a:ext cx="6305550" cy="1003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id="http://schemas.microsoft.com/office/word/2016/wordml/cid">
            <w:pict>
              <v:rect w14:anchorId="4C7DA98F" id="Rectangle 11" o:spid="_x0000_s1026" style="position:absolute;margin-left:-5.2pt;margin-top:15.4pt;width:496.5pt;height: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" filled="f" strokecolor="black [3213]" strokeweight="1pt"/>
            </w:pict>
          </mc:Fallback>
        </mc:AlternateContent>
      </w:r>
    </w:p>
    <w:p w14:paraId="7BE1BAEF" w14:textId="3134EEBD" w:rsidR="00E071E5" w:rsidRDefault="00E071E5" w:rsidP="00DE0C67">
      <w:r>
        <w:t>7.3.2.5</w:t>
      </w:r>
      <w:r>
        <w:tab/>
        <w:t>Mapping to physical resources</w:t>
      </w:r>
      <w:bookmarkEnd w:id="1"/>
    </w:p>
    <w:p w14:paraId="39A3D02D" w14:textId="5E16FEDE" w:rsidR="00DE0C67" w:rsidRDefault="00E071E5" w:rsidP="00DE0C67">
      <w:bookmarkStart w:id="2" w:name="_Hlk498433213"/>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7563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17.4pt" o:ole="">
            <v:imagedata r:id="rId12" o:title=""/>
          </v:shape>
          <o:OLEObject Type="Embed" ProgID="Equation.3" ShapeID="_x0000_i1025" DrawAspect="Content" ObjectID="_1580301124" r:id="rId13"/>
        </w:object>
      </w:r>
      <w:r w:rsidRPr="00C12953">
        <w:t xml:space="preserve"> </w:t>
      </w:r>
      <w:r>
        <w:t>to</w:t>
      </w:r>
      <w:r w:rsidRPr="00C12953">
        <w:t xml:space="preserve"> be </w:t>
      </w:r>
      <w:r>
        <w:t xml:space="preserve">scaled by a factor </w:t>
      </w:r>
      <w:r w:rsidRPr="00A37594">
        <w:rPr>
          <w:position w:val="-10"/>
        </w:rPr>
        <w:object w:dxaOrig="680" w:dyaOrig="300" w14:anchorId="0D48DA37">
          <v:shape id="_x0000_i1026" type="#_x0000_t75" style="width:34.2pt;height:15pt" o:ole="">
            <v:imagedata r:id="rId14" o:title=""/>
          </v:shape>
          <o:OLEObject Type="Embed" ProgID="Equation.3" ShapeID="_x0000_i1026" DrawAspect="Content" ObjectID="_1580301125" r:id="rId15"/>
        </w:object>
      </w:r>
      <w:r>
        <w:t xml:space="preserve"> and </w:t>
      </w:r>
      <w:r w:rsidRPr="00C12953">
        <w:t>mapped</w:t>
      </w:r>
      <w:r>
        <w:t xml:space="preserve"> to resource elements </w:t>
      </w:r>
      <w:r w:rsidRPr="00244553">
        <w:rPr>
          <w:position w:val="-14"/>
        </w:rPr>
        <w:object w:dxaOrig="680" w:dyaOrig="340" w14:anchorId="3EE831D8">
          <v:shape id="_x0000_i1027" type="#_x0000_t75" style="width:33pt;height:18pt" o:ole="">
            <v:imagedata r:id="rId16" o:title=""/>
          </v:shape>
          <o:OLEObject Type="Embed" ProgID="Equation.3" ShapeID="_x0000_i1027" DrawAspect="Content" ObjectID="_1580301126" r:id="rId17"/>
        </w:object>
      </w:r>
      <w:r>
        <w:t xml:space="preserve"> in increasing order of first </w:t>
      </w:r>
      <w:r w:rsidRPr="00135018">
        <w:rPr>
          <w:position w:val="-6"/>
        </w:rPr>
        <w:object w:dxaOrig="180" w:dyaOrig="260" w14:anchorId="6CCCF858">
          <v:shape id="_x0000_i1028" type="#_x0000_t75" style="width:9.6pt;height:13.2pt" o:ole="">
            <v:imagedata r:id="rId18" o:title=""/>
          </v:shape>
          <o:OLEObject Type="Embed" ProgID="Equation.3" ShapeID="_x0000_i1028" DrawAspect="Content" ObjectID="_1580301127" r:id="rId19"/>
        </w:object>
      </w:r>
      <w:r>
        <w:t xml:space="preserve">, then </w:t>
      </w:r>
      <w:r w:rsidRPr="00135018">
        <w:rPr>
          <w:position w:val="-6"/>
        </w:rPr>
        <w:object w:dxaOrig="139" w:dyaOrig="260" w14:anchorId="0E602FBF">
          <v:shape id="_x0000_i1029" type="#_x0000_t75" style="width:7.2pt;height:13.2pt" o:ole="">
            <v:imagedata r:id="rId20" o:title=""/>
          </v:shape>
          <o:OLEObject Type="Embed" ProgID="Equation.3" ShapeID="_x0000_i1029" DrawAspect="Content" ObjectID="_1580301128" r:id="rId21"/>
        </w:object>
      </w:r>
      <w:r>
        <w:t xml:space="preserve">, in the resource-element groups used for the monitored PDCCH. The antenna port  </w:t>
      </w:r>
      <w:r w:rsidRPr="00F122D9">
        <w:rPr>
          <w:position w:val="-10"/>
        </w:rPr>
        <w:object w:dxaOrig="820" w:dyaOrig="279" w14:anchorId="1B147BE5">
          <v:shape id="_x0000_i1030" type="#_x0000_t75" style="width:41.4pt;height:13.8pt" o:ole="">
            <v:imagedata r:id="rId22" o:title=""/>
          </v:shape>
          <o:OLEObject Type="Embed" ProgID="Equation.3" ShapeID="_x0000_i1030" DrawAspect="Content" ObjectID="_1580301129" r:id="rId23"/>
        </w:object>
      </w:r>
      <w:r>
        <w:t>.</w:t>
      </w:r>
      <w:bookmarkEnd w:id="2"/>
    </w:p>
    <w:p w14:paraId="2D57C656" w14:textId="77777777" w:rsidR="00856D27" w:rsidRDefault="00856D27" w:rsidP="00856D27">
      <w:pPr>
        <w:spacing w:after="0"/>
      </w:pPr>
    </w:p>
    <w:p w14:paraId="7353F62D" w14:textId="1D0A9CFF" w:rsidR="00DE0C67" w:rsidRDefault="00DE0C67" w:rsidP="00856D27">
      <w:pPr>
        <w:spacing w:after="0"/>
        <w:rPr>
          <w:rFonts w:eastAsia="Malgun Gothic"/>
        </w:rPr>
      </w:pPr>
      <w:r>
        <w:t xml:space="preserve">Based on the contributions submitted to RAN1 </w:t>
      </w:r>
      <w:r>
        <w:rPr>
          <w:rFonts w:eastAsia="Malgun Gothic"/>
        </w:rPr>
        <w:t xml:space="preserve">#AH1801, there </w:t>
      </w:r>
      <w:r w:rsidR="006317AB">
        <w:rPr>
          <w:rFonts w:eastAsia="Malgun Gothic"/>
        </w:rPr>
        <w:t>seems to be</w:t>
      </w:r>
      <w:r>
        <w:rPr>
          <w:rFonts w:eastAsia="Malgun Gothic"/>
        </w:rPr>
        <w:t xml:space="preserve"> different interpretations how </w:t>
      </w:r>
      <w:r w:rsidR="00B04946">
        <w:rPr>
          <w:rFonts w:eastAsia="Malgun Gothic"/>
        </w:rPr>
        <w:t xml:space="preserve">the </w:t>
      </w:r>
      <w:r>
        <w:rPr>
          <w:rFonts w:eastAsia="Malgun Gothic"/>
        </w:rPr>
        <w:t xml:space="preserve">mapping </w:t>
      </w:r>
      <w:r w:rsidR="00B04946">
        <w:rPr>
          <w:rFonts w:eastAsia="Malgun Gothic"/>
        </w:rPr>
        <w:t>should work</w:t>
      </w:r>
      <w:r>
        <w:rPr>
          <w:rFonts w:eastAsia="Malgun Gothic"/>
        </w:rPr>
        <w:t>.</w:t>
      </w:r>
      <w:r w:rsidR="006B152D">
        <w:rPr>
          <w:rFonts w:eastAsia="Malgun Gothic"/>
        </w:rPr>
        <w:t xml:space="preserve"> We</w:t>
      </w:r>
      <w:r w:rsidR="00B04946">
        <w:rPr>
          <w:rFonts w:eastAsia="Malgun Gothic"/>
        </w:rPr>
        <w:t xml:space="preserve"> think that the</w:t>
      </w:r>
      <w:r w:rsidR="006317AB">
        <w:rPr>
          <w:rFonts w:eastAsia="Malgun Gothic"/>
        </w:rPr>
        <w:t xml:space="preserve"> current</w:t>
      </w:r>
      <w:r w:rsidR="00B04946">
        <w:rPr>
          <w:rFonts w:eastAsia="Malgun Gothic"/>
        </w:rPr>
        <w:t xml:space="preserve"> standard text is clear and </w:t>
      </w:r>
      <w:r w:rsidR="006317AB">
        <w:rPr>
          <w:rFonts w:eastAsia="Malgun Gothic"/>
        </w:rPr>
        <w:t>the only reasonable way to interpret it to made</w:t>
      </w:r>
      <w:r w:rsidR="00B04946">
        <w:rPr>
          <w:rFonts w:eastAsia="Malgun Gothic"/>
        </w:rPr>
        <w:t xml:space="preserve"> </w:t>
      </w:r>
      <w:r w:rsidR="007372F1">
        <w:rPr>
          <w:rFonts w:eastAsia="Malgun Gothic"/>
        </w:rPr>
        <w:t xml:space="preserve">it </w:t>
      </w:r>
      <w:r w:rsidR="00B04946">
        <w:rPr>
          <w:rFonts w:eastAsia="Malgun Gothic"/>
        </w:rPr>
        <w:t>according to the example show</w:t>
      </w:r>
      <w:r w:rsidR="00856D27">
        <w:rPr>
          <w:rFonts w:eastAsia="Malgun Gothic"/>
        </w:rPr>
        <w:t xml:space="preserve">n in Figure 1: frequency-first, time second for REGs allocated for PDCCH being monitored. </w:t>
      </w:r>
      <w:r w:rsidR="006317AB">
        <w:rPr>
          <w:rFonts w:eastAsia="Malgun Gothic"/>
        </w:rPr>
        <w:t>The example</w:t>
      </w:r>
      <w:r w:rsidR="00856D27">
        <w:rPr>
          <w:rFonts w:eastAsia="Malgun Gothic"/>
        </w:rPr>
        <w:t xml:space="preserve"> in Figure 1</w:t>
      </w:r>
      <w:r w:rsidR="00B04946">
        <w:rPr>
          <w:rFonts w:eastAsia="Malgun Gothic"/>
        </w:rPr>
        <w:t xml:space="preserve"> illustrates a scenario where the monitored PDCCH consists of 2 CCEs (CORESET size = 3 OFDM symbols, REG bundle size = 3 REGs).</w:t>
      </w:r>
      <w:r w:rsidR="003C2C2E">
        <w:rPr>
          <w:rFonts w:eastAsia="Malgun Gothic"/>
        </w:rPr>
        <w:t xml:space="preserve"> </w:t>
      </w:r>
      <w:r w:rsidR="00B209EC">
        <w:rPr>
          <w:rFonts w:eastAsia="Malgun Gothic"/>
        </w:rPr>
        <w:t xml:space="preserve">In addition, this type of mapping would be beneficial, if one or more CCE of a PDCCH candidate are dropped due to </w:t>
      </w:r>
      <w:r w:rsidR="00630C0E">
        <w:rPr>
          <w:rFonts w:eastAsia="Malgun Gothic"/>
        </w:rPr>
        <w:t xml:space="preserve">a </w:t>
      </w:r>
      <w:r w:rsidR="00B209EC">
        <w:rPr>
          <w:rFonts w:eastAsia="Malgun Gothic"/>
        </w:rPr>
        <w:t xml:space="preserve">collision with e.g. SSB or other reserved resource. Polar code </w:t>
      </w:r>
      <w:r w:rsidR="00630C0E">
        <w:rPr>
          <w:rFonts w:eastAsia="Malgun Gothic"/>
        </w:rPr>
        <w:t xml:space="preserve">block </w:t>
      </w:r>
      <w:r w:rsidR="00B209EC">
        <w:rPr>
          <w:rFonts w:eastAsia="Malgun Gothic"/>
        </w:rPr>
        <w:t xml:space="preserve">is not interleaved before </w:t>
      </w:r>
      <w:r w:rsidR="00630C0E">
        <w:rPr>
          <w:rFonts w:eastAsia="Malgun Gothic"/>
        </w:rPr>
        <w:t xml:space="preserve">being </w:t>
      </w:r>
      <w:r w:rsidR="00B209EC">
        <w:rPr>
          <w:rFonts w:eastAsia="Malgun Gothic"/>
        </w:rPr>
        <w:t>mapp</w:t>
      </w:r>
      <w:r w:rsidR="00630C0E">
        <w:rPr>
          <w:rFonts w:eastAsia="Malgun Gothic"/>
        </w:rPr>
        <w:t>ed to PDCCH</w:t>
      </w:r>
      <w:r w:rsidR="00B209EC">
        <w:rPr>
          <w:rFonts w:eastAsia="Malgun Gothic"/>
        </w:rPr>
        <w:t xml:space="preserve">, therefore interleaved mapping of PDCCH to allocated CCEs/REG-bundles </w:t>
      </w:r>
      <w:r w:rsidR="00630C0E">
        <w:rPr>
          <w:rFonts w:eastAsia="Malgun Gothic"/>
        </w:rPr>
        <w:t>wold provide</w:t>
      </w:r>
      <w:r w:rsidR="00B209EC">
        <w:rPr>
          <w:rFonts w:eastAsia="Malgun Gothic"/>
        </w:rPr>
        <w:t xml:space="preserve"> additional robustness</w:t>
      </w:r>
      <w:r w:rsidR="00630C0E">
        <w:rPr>
          <w:rFonts w:eastAsia="Malgun Gothic"/>
        </w:rPr>
        <w:t xml:space="preserve"> in case of the collision</w:t>
      </w:r>
      <w:r w:rsidR="00B209EC">
        <w:rPr>
          <w:rFonts w:eastAsia="Malgun Gothic"/>
        </w:rPr>
        <w:t>.</w:t>
      </w:r>
    </w:p>
    <w:p w14:paraId="26FD4C6B" w14:textId="5E6976FE" w:rsidR="00856D27" w:rsidRDefault="00856D27" w:rsidP="00856D27">
      <w:pPr>
        <w:spacing w:after="0"/>
        <w:rPr>
          <w:rFonts w:eastAsia="Malgun Gothic"/>
        </w:rPr>
      </w:pPr>
    </w:p>
    <w:p w14:paraId="0F06E21E" w14:textId="5BC484FA" w:rsidR="00856D27" w:rsidRDefault="00856D27" w:rsidP="00856D27">
      <w:pPr>
        <w:spacing w:after="0"/>
        <w:rPr>
          <w:rFonts w:eastAsia="Malgun Gothic"/>
        </w:rPr>
      </w:pPr>
      <w:r>
        <w:rPr>
          <w:rFonts w:eastAsia="Malgun Gothic"/>
        </w:rPr>
        <w:t>One of the agreements made in RAN1 #AH1801 was “</w:t>
      </w:r>
      <w:r w:rsidRPr="00677154">
        <w:t>DMRS sequence for PDCCH is generated per symbol</w:t>
      </w:r>
      <w:r>
        <w:rPr>
          <w:rFonts w:eastAsia="Malgun Gothic"/>
        </w:rPr>
        <w:t xml:space="preserve">”. It is </w:t>
      </w:r>
      <w:r w:rsidR="007372F1">
        <w:rPr>
          <w:rFonts w:eastAsia="Malgun Gothic"/>
        </w:rPr>
        <w:t xml:space="preserve">beneficial to align resource elements mapping between PDCCH and PDCCH DMRS. In that sense, the current standard text captured in Section 7.3.2.5 of TS 38.211 and the corresponding agreement made for DMRS generation are well aligned. </w:t>
      </w:r>
    </w:p>
    <w:p w14:paraId="645F8F84" w14:textId="4111B8AF" w:rsidR="00856D27" w:rsidRDefault="00856D27" w:rsidP="00856D27">
      <w:pPr>
        <w:spacing w:after="0"/>
        <w:rPr>
          <w:rFonts w:eastAsia="Malgun Gothic"/>
        </w:rPr>
      </w:pPr>
    </w:p>
    <w:p w14:paraId="405F6F2D" w14:textId="642A2142" w:rsidR="00856D27" w:rsidRDefault="00856D27" w:rsidP="00856D27">
      <w:pPr>
        <w:rPr>
          <w:rFonts w:ascii="Times" w:hAnsi="Times" w:cs="Times"/>
          <w:i/>
          <w:lang w:val="en-US"/>
        </w:rPr>
      </w:pPr>
      <w:r>
        <w:rPr>
          <w:rFonts w:ascii="Times" w:hAnsi="Times" w:cs="Times"/>
          <w:b/>
          <w:lang w:val="en-US"/>
        </w:rPr>
        <w:t xml:space="preserve">Observation 1: </w:t>
      </w:r>
      <w:r w:rsidR="007372F1">
        <w:rPr>
          <w:rFonts w:ascii="Times" w:hAnsi="Times" w:cs="Times"/>
          <w:i/>
          <w:lang w:val="en-US"/>
        </w:rPr>
        <w:t xml:space="preserve">The PDCCH mapping captured in Section </w:t>
      </w:r>
      <w:r w:rsidR="007372F1" w:rsidRPr="007372F1">
        <w:rPr>
          <w:i/>
        </w:rPr>
        <w:t>7.3.2.5</w:t>
      </w:r>
      <w:r w:rsidR="007372F1">
        <w:rPr>
          <w:rFonts w:ascii="Times" w:hAnsi="Times" w:cs="Times"/>
          <w:i/>
          <w:lang w:val="en-US"/>
        </w:rPr>
        <w:t xml:space="preserve"> of TS 38.211 should be interpreted as: “</w:t>
      </w:r>
      <w:r w:rsidR="007372F1" w:rsidRPr="007372F1">
        <w:rPr>
          <w:rFonts w:eastAsia="Malgun Gothic"/>
          <w:i/>
        </w:rPr>
        <w:t xml:space="preserve">frequency-first, time second for REGs allocated for </w:t>
      </w:r>
      <w:r w:rsidR="007372F1">
        <w:rPr>
          <w:rFonts w:eastAsia="Malgun Gothic"/>
          <w:i/>
        </w:rPr>
        <w:t>the monitored PDCCH”</w:t>
      </w:r>
      <w:r w:rsidRPr="006F73DA">
        <w:rPr>
          <w:rFonts w:ascii="Times" w:hAnsi="Times" w:cs="Times"/>
          <w:i/>
          <w:lang w:val="en-US"/>
        </w:rPr>
        <w:t>.</w:t>
      </w:r>
    </w:p>
    <w:p w14:paraId="71153DA2" w14:textId="77777777" w:rsidR="00856D27" w:rsidRDefault="00856D27" w:rsidP="00856D27">
      <w:pPr>
        <w:spacing w:after="0"/>
        <w:rPr>
          <w:rFonts w:eastAsia="Malgun Gothic"/>
        </w:rPr>
      </w:pPr>
    </w:p>
    <w:p w14:paraId="7F5CF371" w14:textId="625F94FC" w:rsidR="003C2C2E" w:rsidRDefault="00B04946" w:rsidP="003C2C2E">
      <w:pPr>
        <w:keepNext/>
        <w:jc w:val="center"/>
      </w:pPr>
      <w:r w:rsidRPr="00B04946">
        <w:rPr>
          <w:noProof/>
        </w:rPr>
        <w:lastRenderedPageBreak/>
        <w:drawing>
          <wp:inline distT="0" distB="0" distL="0" distR="0" wp14:anchorId="3B1DE6BB" wp14:editId="5406700B">
            <wp:extent cx="2063750" cy="335040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69057" cy="3359024"/>
                    </a:xfrm>
                    <a:prstGeom prst="rect">
                      <a:avLst/>
                    </a:prstGeom>
                    <a:noFill/>
                    <a:ln>
                      <a:noFill/>
                    </a:ln>
                  </pic:spPr>
                </pic:pic>
              </a:graphicData>
            </a:graphic>
          </wp:inline>
        </w:drawing>
      </w:r>
    </w:p>
    <w:p w14:paraId="4ECE83F2" w14:textId="2A758729" w:rsidR="003C2C2E" w:rsidRDefault="003C2C2E" w:rsidP="003C2C2E">
      <w:pPr>
        <w:pStyle w:val="Caption"/>
        <w:jc w:val="center"/>
        <w:rPr>
          <w:rFonts w:eastAsia="Malgun Gothic"/>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B04946">
        <w:t>An interpretation of the current PDCCH mapping, 2 CCEs.</w:t>
      </w:r>
    </w:p>
    <w:p w14:paraId="41E86C33" w14:textId="5A950321" w:rsidR="00E01399" w:rsidRDefault="00E01399" w:rsidP="00E01399">
      <w:pPr>
        <w:jc w:val="both"/>
        <w:rPr>
          <w:lang w:val="en-US" w:eastAsia="zh-CN"/>
        </w:rPr>
      </w:pPr>
    </w:p>
    <w:p w14:paraId="4740D53F" w14:textId="77777777" w:rsidR="00DB3678" w:rsidRDefault="00DB3678" w:rsidP="00DB3678">
      <w:pPr>
        <w:jc w:val="both"/>
        <w:rPr>
          <w:lang w:val="en-US" w:eastAsia="zh-CN"/>
        </w:rPr>
      </w:pPr>
    </w:p>
    <w:p w14:paraId="1D419EEA" w14:textId="10A4DC79" w:rsidR="00DB3678" w:rsidRPr="00E215CE" w:rsidRDefault="00DB3678" w:rsidP="00DB3678">
      <w:pPr>
        <w:pStyle w:val="Heading1"/>
        <w:rPr>
          <w:lang w:val="en-US"/>
        </w:rPr>
      </w:pPr>
      <w:r w:rsidRPr="000A3F2C">
        <w:rPr>
          <w:lang w:val="en-US"/>
        </w:rPr>
        <w:t>PDCCH scrambling</w:t>
      </w:r>
    </w:p>
    <w:p w14:paraId="2904E498" w14:textId="0B83E8B8" w:rsidR="00DB3678" w:rsidRDefault="00F63EF8" w:rsidP="00DB3678">
      <w:r>
        <w:rPr>
          <w:noProof/>
        </w:rPr>
        <mc:AlternateContent>
          <mc:Choice Requires="wps">
            <w:drawing>
              <wp:anchor distT="0" distB="0" distL="114300" distR="114300" simplePos="0" relativeHeight="251660288" behindDoc="0" locked="0" layoutInCell="1" allowOverlap="1" wp14:anchorId="6433BBAA" wp14:editId="59376841">
                <wp:simplePos x="0" y="0"/>
                <wp:positionH relativeFrom="column">
                  <wp:posOffset>-66947</wp:posOffset>
                </wp:positionH>
                <wp:positionV relativeFrom="paragraph">
                  <wp:posOffset>202903</wp:posOffset>
                </wp:positionV>
                <wp:extent cx="6549241" cy="2446317"/>
                <wp:effectExtent l="0" t="0" r="23495" b="11430"/>
                <wp:wrapNone/>
                <wp:docPr id="13" name="Rectangle 13"/>
                <wp:cNvGraphicFramePr/>
                <a:graphic xmlns:a="http://schemas.openxmlformats.org/drawingml/2006/main">
                  <a:graphicData uri="http://schemas.microsoft.com/office/word/2010/wordprocessingShape">
                    <wps:wsp>
                      <wps:cNvSpPr/>
                      <wps:spPr>
                        <a:xfrm>
                          <a:off x="0" y="0"/>
                          <a:ext cx="6549241" cy="244631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w:pict>
              <v:rect w14:anchorId="70CAD15C" id="Rectangle 13" o:spid="_x0000_s1026" style="position:absolute;margin-left:-5.25pt;margin-top:16pt;width:515.7pt;height:192.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" filled="f" strokecolor="black [3213]" strokeweight="1pt"/>
            </w:pict>
          </mc:Fallback>
        </mc:AlternateContent>
      </w:r>
      <w:r w:rsidR="00DB3678">
        <w:t>The following agreements related to DMRS generation were made in</w:t>
      </w:r>
      <w:r w:rsidR="00DB3678">
        <w:rPr>
          <w:rFonts w:eastAsia="Malgun Gothic"/>
        </w:rPr>
        <w:t xml:space="preserve"> </w:t>
      </w:r>
      <w:r w:rsidR="0033209E">
        <w:rPr>
          <w:rFonts w:eastAsia="Malgun Gothic"/>
        </w:rPr>
        <w:t xml:space="preserve">RAN1 </w:t>
      </w:r>
      <w:r w:rsidR="00DB3678">
        <w:rPr>
          <w:rFonts w:eastAsia="Malgun Gothic"/>
        </w:rPr>
        <w:t>#AH1801</w:t>
      </w:r>
      <w:r w:rsidR="0033209E">
        <w:t>:</w:t>
      </w:r>
    </w:p>
    <w:p w14:paraId="510F9519" w14:textId="77777777" w:rsidR="00DB3678" w:rsidRPr="009D7087" w:rsidRDefault="00DB3678" w:rsidP="00DB3678">
      <w:r w:rsidRPr="009D7087">
        <w:rPr>
          <w:highlight w:val="green"/>
        </w:rPr>
        <w:t>Agreements</w:t>
      </w:r>
      <w:r w:rsidRPr="009D7087">
        <w:t>:</w:t>
      </w:r>
    </w:p>
    <w:p w14:paraId="5DD7C708" w14:textId="77777777" w:rsidR="00DB3678" w:rsidRPr="000A3F2C" w:rsidRDefault="00DB3678" w:rsidP="00DB3678">
      <w:pPr>
        <w:pStyle w:val="BodyText"/>
        <w:numPr>
          <w:ilvl w:val="0"/>
          <w:numId w:val="27"/>
        </w:numPr>
        <w:overflowPunct/>
        <w:autoSpaceDE/>
        <w:autoSpaceDN/>
        <w:adjustRightInd/>
        <w:spacing w:afterLines="50"/>
        <w:jc w:val="both"/>
        <w:textAlignment w:val="auto"/>
        <w:rPr>
          <w:lang w:val="en-US"/>
        </w:rPr>
      </w:pPr>
      <w:r w:rsidRPr="000A3F2C">
        <w:rPr>
          <w:lang w:val="en-US"/>
        </w:rPr>
        <w:t>Adopt following text proposal for PDCCH scrambling (TS38.211 Section 7.3.2.3)</w:t>
      </w:r>
    </w:p>
    <w:p w14:paraId="39FB6DC6" w14:textId="77777777" w:rsidR="00DB3678" w:rsidRPr="000A3F2C" w:rsidRDefault="00DB3678" w:rsidP="00DB3678">
      <w:pPr>
        <w:pStyle w:val="BodyText"/>
        <w:spacing w:afterLines="50"/>
        <w:rPr>
          <w:lang w:val="en-US"/>
        </w:rPr>
      </w:pPr>
      <w:r w:rsidRPr="000A3F2C">
        <w:rPr>
          <w:rFonts w:hint="eastAsia"/>
          <w:lang w:val="en-US"/>
        </w:rPr>
        <w:t>=</w:t>
      </w:r>
      <w:r w:rsidRPr="000A3F2C">
        <w:rPr>
          <w:lang w:val="en-US"/>
        </w:rPr>
        <w:t>=</w:t>
      </w:r>
    </w:p>
    <w:p w14:paraId="7DAF2609" w14:textId="77777777" w:rsidR="00DB3678" w:rsidRPr="000A3F2C" w:rsidRDefault="00DB3678" w:rsidP="00DB3678">
      <w:pPr>
        <w:widowControl w:val="0"/>
        <w:snapToGrid w:val="0"/>
        <w:spacing w:after="120"/>
        <w:jc w:val="both"/>
        <w:rPr>
          <w:color w:val="FF0000"/>
          <w:kern w:val="2"/>
          <w:u w:val="single"/>
          <w:lang w:val="en-US"/>
        </w:rPr>
      </w:pPr>
      <w:r w:rsidRPr="000A3F2C">
        <w:rPr>
          <w:color w:val="FF0000"/>
          <w:kern w:val="2"/>
          <w:u w:val="single"/>
          <w:lang w:val="en-US"/>
        </w:rPr>
        <w:t>The scrambling sequence generator shall be initialized with</w:t>
      </w:r>
    </w:p>
    <w:p w14:paraId="435310B2" w14:textId="77777777" w:rsidR="00DB3678" w:rsidRPr="00080D0C" w:rsidRDefault="00C718E9" w:rsidP="00DB3678">
      <w:pPr>
        <w:keepLines/>
        <w:widowControl w:val="0"/>
        <w:tabs>
          <w:tab w:val="center" w:pos="4536"/>
          <w:tab w:val="right" w:pos="9072"/>
        </w:tabs>
        <w:snapToGrid w:val="0"/>
        <w:spacing w:after="120"/>
        <w:jc w:val="center"/>
        <w:rPr>
          <w:noProof/>
          <w:color w:val="FF0000"/>
          <w:kern w:val="2"/>
          <w:u w:val="single"/>
          <w:lang w:val="en-US"/>
        </w:rPr>
      </w:pPr>
      <m:oMathPara>
        <m:oMath>
          <m:sSub>
            <m:sSubPr>
              <m:ctrlPr>
                <w:rPr>
                  <w:rFonts w:ascii="Cambria Math" w:hAnsi="Cambria Math"/>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c</m:t>
              </m:r>
            </m:e>
            <m:sub>
              <m:r>
                <w:rPr>
                  <w:rFonts w:ascii="Cambria Math" w:hAnsi="Cambria Math"/>
                  <w:noProof/>
                  <w:color w:val="FF0000"/>
                  <w:kern w:val="2"/>
                  <w:sz w:val="21"/>
                  <w:szCs w:val="22"/>
                  <w:u w:val="single"/>
                  <w:lang w:val="en-US"/>
                </w:rPr>
                <m:t>init</m:t>
              </m:r>
            </m:sub>
          </m:sSub>
          <m:r>
            <w:rPr>
              <w:rFonts w:ascii="Cambria Math" w:hAnsi="Cambria Math"/>
              <w:noProof/>
              <w:color w:val="FF0000"/>
              <w:kern w:val="2"/>
              <w:sz w:val="21"/>
              <w:szCs w:val="22"/>
              <w:u w:val="single"/>
              <w:lang w:val="en-US"/>
            </w:rPr>
            <m:t>=</m:t>
          </m:r>
          <m:d>
            <m:dPr>
              <m:ctrlPr>
                <w:rPr>
                  <w:rFonts w:ascii="Cambria Math" w:hAnsi="Cambria Math"/>
                  <w:i/>
                  <w:noProof/>
                  <w:color w:val="FF0000"/>
                  <w:kern w:val="2"/>
                  <w:sz w:val="21"/>
                  <w:szCs w:val="22"/>
                  <w:u w:val="single"/>
                  <w:lang w:val="en-US"/>
                </w:rPr>
              </m:ctrlPr>
            </m:dPr>
            <m:e>
              <m:sSub>
                <m:sSubPr>
                  <m:ctrlPr>
                    <w:rPr>
                      <w:rFonts w:ascii="Cambria Math" w:hAnsi="Cambria Math"/>
                      <w:i/>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n</m:t>
                  </m:r>
                </m:e>
                <m:sub>
                  <m:r>
                    <w:rPr>
                      <w:rFonts w:ascii="Cambria Math" w:hAnsi="Cambria Math"/>
                      <w:noProof/>
                      <w:color w:val="FF0000"/>
                      <w:kern w:val="2"/>
                      <w:sz w:val="21"/>
                      <w:szCs w:val="22"/>
                      <w:u w:val="single"/>
                      <w:lang w:val="en-US"/>
                    </w:rPr>
                    <m:t>RNTI</m:t>
                  </m:r>
                </m:sub>
              </m:sSub>
              <m:r>
                <w:rPr>
                  <w:rFonts w:ascii="Cambria Math" w:hAnsi="Cambria Math"/>
                  <w:noProof/>
                  <w:color w:val="FF0000"/>
                  <w:kern w:val="2"/>
                  <w:sz w:val="21"/>
                  <w:szCs w:val="22"/>
                  <w:u w:val="single"/>
                  <w:lang w:val="en-US"/>
                </w:rPr>
                <m:t>∙</m:t>
              </m:r>
              <m:sSup>
                <m:sSupPr>
                  <m:ctrlPr>
                    <w:rPr>
                      <w:rFonts w:ascii="Cambria Math" w:hAnsi="Cambria Math"/>
                      <w:i/>
                      <w:noProof/>
                      <w:color w:val="FF0000"/>
                      <w:kern w:val="2"/>
                      <w:sz w:val="21"/>
                      <w:szCs w:val="22"/>
                      <w:u w:val="single"/>
                      <w:lang w:val="en-US" w:eastAsia="ja-JP"/>
                    </w:rPr>
                  </m:ctrlPr>
                </m:sSupPr>
                <m:e>
                  <m:r>
                    <w:rPr>
                      <w:rFonts w:ascii="Cambria Math" w:hAnsi="Cambria Math"/>
                      <w:noProof/>
                      <w:color w:val="FF0000"/>
                      <w:kern w:val="2"/>
                      <w:sz w:val="21"/>
                      <w:szCs w:val="22"/>
                      <w:u w:val="single"/>
                      <w:lang w:val="en-US"/>
                    </w:rPr>
                    <m:t>2</m:t>
                  </m:r>
                </m:e>
                <m:sup>
                  <m:r>
                    <w:rPr>
                      <w:rFonts w:ascii="Cambria Math" w:hAnsi="Cambria Math"/>
                      <w:noProof/>
                      <w:color w:val="FF0000"/>
                      <w:kern w:val="2"/>
                      <w:sz w:val="21"/>
                      <w:szCs w:val="22"/>
                      <w:u w:val="single"/>
                      <w:lang w:val="en-US"/>
                    </w:rPr>
                    <m:t>16</m:t>
                  </m:r>
                </m:sup>
              </m:sSup>
              <m:r>
                <w:rPr>
                  <w:rFonts w:ascii="Cambria Math" w:hAnsi="Cambria Math"/>
                  <w:noProof/>
                  <w:color w:val="FF0000"/>
                  <w:kern w:val="2"/>
                  <w:sz w:val="21"/>
                  <w:szCs w:val="22"/>
                  <w:u w:val="single"/>
                  <w:lang w:val="en-US"/>
                </w:rPr>
                <m:t>+</m:t>
              </m:r>
              <m:sSub>
                <m:sSubPr>
                  <m:ctrlPr>
                    <w:rPr>
                      <w:rFonts w:ascii="Cambria Math" w:hAnsi="Cambria Math"/>
                      <w:i/>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n</m:t>
                  </m:r>
                </m:e>
                <m:sub>
                  <m:r>
                    <w:rPr>
                      <w:rFonts w:ascii="Cambria Math" w:hAnsi="Cambria Math"/>
                      <w:noProof/>
                      <w:color w:val="FF0000"/>
                      <w:kern w:val="2"/>
                      <w:sz w:val="21"/>
                      <w:szCs w:val="22"/>
                      <w:u w:val="single"/>
                      <w:lang w:val="en-US"/>
                    </w:rPr>
                    <m:t>ID</m:t>
                  </m:r>
                </m:sub>
              </m:sSub>
            </m:e>
          </m:d>
          <m:r>
            <w:rPr>
              <w:rFonts w:ascii="Cambria Math" w:hAnsi="Cambria Math"/>
              <w:noProof/>
              <w:color w:val="FF0000"/>
              <w:kern w:val="2"/>
              <w:sz w:val="21"/>
              <w:szCs w:val="22"/>
              <w:u w:val="single"/>
              <w:lang w:val="en-US"/>
            </w:rPr>
            <m:t xml:space="preserve"> mod </m:t>
          </m:r>
          <m:sSup>
            <m:sSupPr>
              <m:ctrlPr>
                <w:rPr>
                  <w:rFonts w:ascii="Cambria Math" w:hAnsi="Cambria Math"/>
                  <w:i/>
                  <w:noProof/>
                  <w:color w:val="FF0000"/>
                  <w:kern w:val="2"/>
                  <w:sz w:val="21"/>
                  <w:szCs w:val="22"/>
                  <w:u w:val="single"/>
                  <w:lang w:val="en-US" w:eastAsia="ja-JP"/>
                </w:rPr>
              </m:ctrlPr>
            </m:sSupPr>
            <m:e>
              <m:r>
                <w:rPr>
                  <w:rFonts w:ascii="Cambria Math" w:hAnsi="Cambria Math"/>
                  <w:noProof/>
                  <w:color w:val="FF0000"/>
                  <w:kern w:val="2"/>
                  <w:sz w:val="21"/>
                  <w:szCs w:val="22"/>
                  <w:u w:val="single"/>
                  <w:lang w:val="en-US"/>
                </w:rPr>
                <m:t>2</m:t>
              </m:r>
            </m:e>
            <m:sup>
              <m:r>
                <w:rPr>
                  <w:rFonts w:ascii="Cambria Math" w:hAnsi="Cambria Math"/>
                  <w:noProof/>
                  <w:color w:val="FF0000"/>
                  <w:kern w:val="2"/>
                  <w:sz w:val="21"/>
                  <w:szCs w:val="22"/>
                  <w:u w:val="single"/>
                  <w:lang w:val="en-US"/>
                </w:rPr>
                <m:t>31</m:t>
              </m:r>
            </m:sup>
          </m:sSup>
        </m:oMath>
      </m:oMathPara>
    </w:p>
    <w:p w14:paraId="64B44604" w14:textId="77777777" w:rsidR="00DB3678" w:rsidRPr="000A3F2C" w:rsidRDefault="00DB3678" w:rsidP="00DB3678">
      <w:pPr>
        <w:widowControl w:val="0"/>
        <w:snapToGrid w:val="0"/>
        <w:spacing w:after="120"/>
        <w:jc w:val="both"/>
        <w:rPr>
          <w:color w:val="FF0000"/>
          <w:kern w:val="2"/>
          <w:u w:val="single"/>
          <w:lang w:val="en-US"/>
        </w:rPr>
      </w:pPr>
      <w:r w:rsidRPr="000A3F2C">
        <w:rPr>
          <w:color w:val="FF0000"/>
          <w:kern w:val="2"/>
          <w:u w:val="single"/>
          <w:lang w:val="en-US"/>
        </w:rPr>
        <w:t>where</w:t>
      </w:r>
    </w:p>
    <w:p w14:paraId="72EF00FC" w14:textId="77777777" w:rsidR="00DB3678" w:rsidRPr="000A3F2C" w:rsidRDefault="00DB3678" w:rsidP="00DB3678">
      <w:pPr>
        <w:widowControl w:val="0"/>
        <w:snapToGrid w:val="0"/>
        <w:spacing w:after="120"/>
        <w:ind w:left="568" w:hanging="284"/>
        <w:jc w:val="both"/>
        <w:rPr>
          <w:color w:val="FF0000"/>
          <w:kern w:val="2"/>
          <w:u w:val="single"/>
          <w:lang w:val="en-US"/>
        </w:rPr>
      </w:pPr>
      <w:r w:rsidRPr="000A3F2C">
        <w:rPr>
          <w:color w:val="FF0000"/>
          <w:kern w:val="2"/>
          <w:u w:val="single"/>
          <w:lang w:val="en-US"/>
        </w:rPr>
        <w:t>-</w:t>
      </w:r>
      <w:r w:rsidRPr="000A3F2C">
        <w:rPr>
          <w:color w:val="FF0000"/>
          <w:kern w:val="2"/>
          <w:u w:val="single"/>
          <w:lang w:val="en-US"/>
        </w:rPr>
        <w:tab/>
      </w:r>
      <m:oMath>
        <m:sSub>
          <m:sSubPr>
            <m:ctrlPr>
              <w:rPr>
                <w:rFonts w:ascii="Cambria Math" w:hAnsi="Cambria Math"/>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n</m:t>
            </m:r>
          </m:e>
          <m:sub>
            <m:r>
              <w:rPr>
                <w:rFonts w:ascii="Cambria Math" w:hAnsi="Cambria Math"/>
                <w:noProof/>
                <w:color w:val="FF0000"/>
                <w:kern w:val="2"/>
                <w:sz w:val="21"/>
                <w:szCs w:val="22"/>
                <w:u w:val="single"/>
                <w:lang w:val="en-US"/>
              </w:rPr>
              <m:t>ID</m:t>
            </m:r>
          </m:sub>
        </m:sSub>
        <m:r>
          <w:rPr>
            <w:rFonts w:ascii="Cambria Math" w:hAnsi="Cambria Math" w:hint="eastAsia"/>
            <w:noProof/>
            <w:color w:val="FF0000"/>
            <w:kern w:val="2"/>
            <w:sz w:val="21"/>
            <w:szCs w:val="22"/>
            <w:u w:val="single"/>
            <w:lang w:val="en-US"/>
          </w:rPr>
          <m:t>∈</m:t>
        </m:r>
        <m:r>
          <w:rPr>
            <w:rFonts w:ascii="Cambria Math" w:hAnsi="Cambria Math"/>
            <w:noProof/>
            <w:color w:val="FF0000"/>
            <w:kern w:val="2"/>
            <w:sz w:val="21"/>
            <w:szCs w:val="22"/>
            <w:u w:val="single"/>
            <w:lang w:val="en-US"/>
          </w:rPr>
          <m:t xml:space="preserve">{0, 1, </m:t>
        </m:r>
        <m:r>
          <w:rPr>
            <w:rFonts w:ascii="Cambria Math" w:hAnsi="Cambria Math" w:hint="eastAsia"/>
            <w:noProof/>
            <w:color w:val="FF0000"/>
            <w:kern w:val="2"/>
            <w:sz w:val="21"/>
            <w:szCs w:val="22"/>
            <w:u w:val="single"/>
            <w:lang w:val="en-US"/>
          </w:rPr>
          <m:t>…</m:t>
        </m:r>
        <m:r>
          <w:rPr>
            <w:rFonts w:ascii="Cambria Math" w:hAnsi="Cambria Math"/>
            <w:noProof/>
            <w:color w:val="FF0000"/>
            <w:kern w:val="2"/>
            <w:sz w:val="21"/>
            <w:szCs w:val="22"/>
            <w:u w:val="single"/>
            <w:lang w:val="en-US"/>
          </w:rPr>
          <m:t xml:space="preserve">, </m:t>
        </m:r>
        <m:sSup>
          <m:sSupPr>
            <m:ctrlPr>
              <w:rPr>
                <w:rFonts w:ascii="Cambria Math" w:hAnsi="Cambria Math"/>
                <w:i/>
                <w:noProof/>
                <w:color w:val="FF0000"/>
                <w:kern w:val="2"/>
                <w:sz w:val="21"/>
                <w:szCs w:val="22"/>
                <w:u w:val="single"/>
                <w:lang w:val="en-US" w:eastAsia="ja-JP"/>
              </w:rPr>
            </m:ctrlPr>
          </m:sSupPr>
          <m:e>
            <m:r>
              <w:rPr>
                <w:rFonts w:ascii="Cambria Math" w:hAnsi="Cambria Math"/>
                <w:noProof/>
                <w:color w:val="FF0000"/>
                <w:kern w:val="2"/>
                <w:sz w:val="21"/>
                <w:szCs w:val="22"/>
                <w:u w:val="single"/>
                <w:lang w:val="en-US"/>
              </w:rPr>
              <m:t>2</m:t>
            </m:r>
          </m:e>
          <m:sup>
            <m:r>
              <w:rPr>
                <w:rFonts w:ascii="Cambria Math" w:hAnsi="Cambria Math"/>
                <w:noProof/>
                <w:color w:val="FF0000"/>
                <w:kern w:val="2"/>
                <w:sz w:val="21"/>
                <w:szCs w:val="22"/>
                <w:u w:val="single"/>
                <w:lang w:val="en-US"/>
              </w:rPr>
              <m:t>16</m:t>
            </m:r>
          </m:sup>
        </m:sSup>
        <m:r>
          <w:rPr>
            <w:rFonts w:ascii="Cambria Math" w:hAnsi="Cambria Math"/>
            <w:noProof/>
            <w:color w:val="FF0000"/>
            <w:kern w:val="2"/>
            <w:sz w:val="21"/>
            <w:szCs w:val="22"/>
            <w:u w:val="single"/>
            <w:lang w:val="en-US"/>
          </w:rPr>
          <m:t>-1}</m:t>
        </m:r>
      </m:oMath>
      <w:r w:rsidRPr="000A3F2C">
        <w:rPr>
          <w:color w:val="FF0000"/>
          <w:kern w:val="2"/>
          <w:u w:val="single"/>
          <w:lang w:val="en-US"/>
        </w:rPr>
        <w:t xml:space="preserve"> equals the higher-layer parameter </w:t>
      </w:r>
      <w:r w:rsidRPr="000A3F2C">
        <w:rPr>
          <w:i/>
          <w:color w:val="FF0000"/>
          <w:kern w:val="2"/>
          <w:u w:val="single"/>
          <w:lang w:val="en-US"/>
        </w:rPr>
        <w:t>Control-scrambling-Identity</w:t>
      </w:r>
      <w:r w:rsidRPr="000A3F2C">
        <w:rPr>
          <w:color w:val="FF0000"/>
          <w:kern w:val="2"/>
          <w:u w:val="single"/>
          <w:lang w:val="en-US"/>
        </w:rPr>
        <w:t xml:space="preserve"> if configured and RNTI is equal to C-RNTI, </w:t>
      </w:r>
      <w:r w:rsidRPr="000A3F2C">
        <w:rPr>
          <w:color w:val="FF0000"/>
          <w:kern w:val="2"/>
          <w:position w:val="-10"/>
          <w:u w:val="single"/>
          <w:lang w:val="en-US"/>
        </w:rPr>
        <w:object w:dxaOrig="940" w:dyaOrig="340" w14:anchorId="09CE7949">
          <v:shape id="_x0000_i1031" type="#_x0000_t75" style="width:47.4pt;height:17.4pt" o:ole="">
            <v:imagedata r:id="rId25" o:title=""/>
          </v:shape>
          <o:OLEObject Type="Embed" ProgID="Equation.3" ShapeID="_x0000_i1031" DrawAspect="Content" ObjectID="_1580301130" r:id="rId26"/>
        </w:object>
      </w:r>
      <w:r w:rsidRPr="000A3F2C">
        <w:rPr>
          <w:color w:val="FF0000"/>
          <w:kern w:val="2"/>
          <w:u w:val="single"/>
          <w:lang w:val="en-US"/>
        </w:rPr>
        <w:t xml:space="preserve"> otherwise, and</w:t>
      </w:r>
    </w:p>
    <w:p w14:paraId="5605B536" w14:textId="77777777" w:rsidR="00DB3678" w:rsidRPr="000A3F2C" w:rsidRDefault="00DB3678" w:rsidP="00DB3678">
      <w:pPr>
        <w:widowControl w:val="0"/>
        <w:pBdr>
          <w:bottom w:val="double" w:sz="6" w:space="1" w:color="auto"/>
        </w:pBdr>
        <w:snapToGrid w:val="0"/>
        <w:spacing w:after="120"/>
        <w:ind w:left="568" w:hanging="284"/>
        <w:jc w:val="both"/>
        <w:rPr>
          <w:color w:val="FF0000"/>
          <w:kern w:val="2"/>
          <w:u w:val="single"/>
          <w:lang w:val="en-US"/>
        </w:rPr>
      </w:pPr>
      <w:r w:rsidRPr="000A3F2C">
        <w:rPr>
          <w:color w:val="FF0000"/>
          <w:kern w:val="2"/>
          <w:u w:val="single"/>
          <w:lang w:val="en-US"/>
        </w:rPr>
        <w:t>-</w:t>
      </w:r>
      <w:r w:rsidRPr="000A3F2C">
        <w:rPr>
          <w:color w:val="FF0000"/>
          <w:kern w:val="2"/>
          <w:u w:val="single"/>
          <w:lang w:val="en-US"/>
        </w:rPr>
        <w:tab/>
      </w:r>
      <m:oMath>
        <m:sSub>
          <m:sSubPr>
            <m:ctrlPr>
              <w:rPr>
                <w:rFonts w:ascii="Cambria Math" w:hAnsi="Cambria Math"/>
                <w:i/>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n</m:t>
            </m:r>
          </m:e>
          <m:sub>
            <m:r>
              <w:rPr>
                <w:rFonts w:ascii="Cambria Math" w:hAnsi="Cambria Math"/>
                <w:noProof/>
                <w:color w:val="FF0000"/>
                <w:kern w:val="2"/>
                <w:sz w:val="21"/>
                <w:szCs w:val="22"/>
                <w:u w:val="single"/>
                <w:lang w:val="en-US"/>
              </w:rPr>
              <m:t>RNTI</m:t>
            </m:r>
          </m:sub>
        </m:sSub>
      </m:oMath>
      <w:r w:rsidRPr="000A3F2C">
        <w:rPr>
          <w:color w:val="FF0000"/>
          <w:kern w:val="2"/>
          <w:u w:val="single"/>
          <w:lang w:val="en-US"/>
        </w:rPr>
        <w:t xml:space="preserve"> is C-RNTI for PDCCH in USS, while is 0 for PDCCH in CSS.</w:t>
      </w:r>
    </w:p>
    <w:p w14:paraId="3405C796" w14:textId="77777777" w:rsidR="00DB3678" w:rsidRDefault="00DB3678" w:rsidP="00DB3678">
      <w:r>
        <w:t>Companies can check whether the above agreements are consistent with previous coding discussion/agreements or not</w:t>
      </w:r>
    </w:p>
    <w:p w14:paraId="21A5FEB4" w14:textId="49A3600E" w:rsidR="00DB3678" w:rsidRDefault="00DB3678" w:rsidP="00E01399">
      <w:pPr>
        <w:jc w:val="both"/>
        <w:rPr>
          <w:lang w:eastAsia="zh-CN"/>
        </w:rPr>
      </w:pPr>
    </w:p>
    <w:p w14:paraId="1C817F37" w14:textId="6FBA9326" w:rsidR="00F63EF8" w:rsidRDefault="00DB3678" w:rsidP="00B337DA">
      <w:pPr>
        <w:jc w:val="both"/>
        <w:rPr>
          <w:lang w:val="en-US"/>
        </w:rPr>
      </w:pPr>
      <w:r w:rsidRPr="00214CC5">
        <w:rPr>
          <w:lang w:eastAsia="zh-CN"/>
        </w:rPr>
        <w:t xml:space="preserve">We think that </w:t>
      </w:r>
      <m:oMath>
        <m:sSub>
          <m:sSubPr>
            <m:ctrlPr>
              <w:rPr>
                <w:rFonts w:ascii="Cambria Math" w:hAnsi="Cambria Math"/>
                <w:i/>
                <w:noProof/>
                <w:kern w:val="2"/>
                <w:sz w:val="21"/>
                <w:szCs w:val="22"/>
                <w:lang w:val="en-US" w:eastAsia="ja-JP"/>
              </w:rPr>
            </m:ctrlPr>
          </m:sSubPr>
          <m:e>
            <m:r>
              <w:rPr>
                <w:rFonts w:ascii="Cambria Math" w:hAnsi="Cambria Math"/>
                <w:noProof/>
                <w:kern w:val="2"/>
                <w:sz w:val="21"/>
                <w:szCs w:val="22"/>
                <w:lang w:val="en-US"/>
              </w:rPr>
              <m:t>n</m:t>
            </m:r>
          </m:e>
          <m:sub>
            <m:r>
              <w:rPr>
                <w:rFonts w:ascii="Cambria Math" w:hAnsi="Cambria Math"/>
                <w:noProof/>
                <w:kern w:val="2"/>
                <w:sz w:val="21"/>
                <w:szCs w:val="22"/>
                <w:lang w:val="en-US"/>
              </w:rPr>
              <m:t>RNTI</m:t>
            </m:r>
          </m:sub>
        </m:sSub>
      </m:oMath>
      <w:r w:rsidRPr="00B337DA">
        <w:rPr>
          <w:kern w:val="2"/>
          <w:sz w:val="21"/>
          <w:szCs w:val="22"/>
          <w:lang w:val="en-US" w:eastAsia="ja-JP"/>
        </w:rPr>
        <w:t xml:space="preserve"> -specific term </w:t>
      </w:r>
      <w:r w:rsidR="00F63EF8">
        <w:rPr>
          <w:kern w:val="2"/>
          <w:sz w:val="21"/>
          <w:szCs w:val="22"/>
          <w:lang w:val="en-US" w:eastAsia="ja-JP"/>
        </w:rPr>
        <w:t xml:space="preserve">in the PDCCH scrambling initialization does not provide any benefits. </w:t>
      </w:r>
      <w:r w:rsidRPr="00B337DA">
        <w:rPr>
          <w:kern w:val="2"/>
          <w:sz w:val="21"/>
          <w:szCs w:val="22"/>
          <w:lang w:val="en-US" w:eastAsia="ja-JP"/>
        </w:rPr>
        <w:t>T</w:t>
      </w:r>
      <w:r w:rsidR="00F63EF8" w:rsidRPr="00214CC5">
        <w:rPr>
          <w:kern w:val="2"/>
          <w:sz w:val="21"/>
          <w:szCs w:val="22"/>
          <w:lang w:val="en-US" w:eastAsia="ja-JP"/>
        </w:rPr>
        <w:t>his was</w:t>
      </w:r>
      <w:r w:rsidRPr="00B337DA">
        <w:rPr>
          <w:kern w:val="2"/>
          <w:sz w:val="21"/>
          <w:szCs w:val="22"/>
          <w:lang w:val="en-US" w:eastAsia="ja-JP"/>
        </w:rPr>
        <w:t xml:space="preserve"> also </w:t>
      </w:r>
      <w:r w:rsidR="00F63EF8">
        <w:rPr>
          <w:kern w:val="2"/>
          <w:sz w:val="21"/>
          <w:szCs w:val="22"/>
          <w:lang w:val="en-US" w:eastAsia="ja-JP"/>
        </w:rPr>
        <w:t xml:space="preserve">the spirit of the </w:t>
      </w:r>
      <w:r w:rsidRPr="00B337DA">
        <w:rPr>
          <w:kern w:val="2"/>
          <w:sz w:val="21"/>
          <w:szCs w:val="22"/>
          <w:lang w:val="en-US" w:eastAsia="ja-JP"/>
        </w:rPr>
        <w:t xml:space="preserve">discussion in the channel coding AI, which concluded that C-RNTI specific scrambling does not need to be introduced. </w:t>
      </w:r>
      <w:r w:rsidR="00F63EF8" w:rsidRPr="00B337DA">
        <w:rPr>
          <w:kern w:val="2"/>
          <w:sz w:val="21"/>
          <w:szCs w:val="22"/>
          <w:lang w:val="en-US" w:eastAsia="ja-JP"/>
        </w:rPr>
        <w:t xml:space="preserve">Based on that </w:t>
      </w:r>
      <w:r w:rsidR="00F63EF8">
        <w:rPr>
          <w:kern w:val="2"/>
          <w:sz w:val="21"/>
          <w:szCs w:val="22"/>
          <w:lang w:val="en-US" w:eastAsia="ja-JP"/>
        </w:rPr>
        <w:t xml:space="preserve">it makes sense to formulate </w:t>
      </w:r>
      <w:r w:rsidR="00F63EF8" w:rsidRPr="000A3F2C">
        <w:rPr>
          <w:lang w:val="en-US"/>
        </w:rPr>
        <w:t>PDCCH scrambling (TS38.211 Section 7.3.2.3)</w:t>
      </w:r>
      <w:r w:rsidR="00F63EF8">
        <w:rPr>
          <w:lang w:val="en-US"/>
        </w:rPr>
        <w:t xml:space="preserve"> in the following way:</w:t>
      </w:r>
    </w:p>
    <w:p w14:paraId="35E04278" w14:textId="77777777" w:rsidR="00F63EF8" w:rsidRPr="000A3F2C" w:rsidRDefault="00F63EF8" w:rsidP="00F63EF8">
      <w:pPr>
        <w:pStyle w:val="BodyText"/>
        <w:spacing w:afterLines="50"/>
        <w:rPr>
          <w:lang w:val="en-US"/>
        </w:rPr>
      </w:pPr>
      <w:r w:rsidRPr="000A3F2C">
        <w:rPr>
          <w:rFonts w:hint="eastAsia"/>
          <w:lang w:val="en-US"/>
        </w:rPr>
        <w:t>=</w:t>
      </w:r>
      <w:r w:rsidRPr="000A3F2C">
        <w:rPr>
          <w:lang w:val="en-US"/>
        </w:rPr>
        <w:t>=</w:t>
      </w:r>
    </w:p>
    <w:p w14:paraId="7762C550" w14:textId="77777777" w:rsidR="00F63EF8" w:rsidRPr="00B337DA" w:rsidRDefault="00F63EF8" w:rsidP="00F63EF8">
      <w:pPr>
        <w:widowControl w:val="0"/>
        <w:snapToGrid w:val="0"/>
        <w:spacing w:after="120"/>
        <w:jc w:val="both"/>
        <w:rPr>
          <w:kern w:val="2"/>
          <w:lang w:val="en-US"/>
        </w:rPr>
      </w:pPr>
      <w:r w:rsidRPr="00B337DA">
        <w:rPr>
          <w:kern w:val="2"/>
          <w:lang w:val="en-US"/>
        </w:rPr>
        <w:t>The scrambling sequence generator shall be initialized with</w:t>
      </w:r>
    </w:p>
    <w:p w14:paraId="2A2186F8" w14:textId="02898E65" w:rsidR="00214CC5" w:rsidRPr="00B337DA" w:rsidRDefault="00C718E9" w:rsidP="00214CC5">
      <w:pPr>
        <w:keepLines/>
        <w:widowControl w:val="0"/>
        <w:tabs>
          <w:tab w:val="center" w:pos="4536"/>
          <w:tab w:val="right" w:pos="9072"/>
        </w:tabs>
        <w:snapToGrid w:val="0"/>
        <w:spacing w:after="120"/>
        <w:jc w:val="center"/>
        <w:rPr>
          <w:strike/>
          <w:noProof/>
          <w:kern w:val="2"/>
          <w:u w:val="single"/>
          <w:lang w:val="en-US"/>
        </w:rPr>
      </w:pPr>
      <m:oMath>
        <m:sSub>
          <m:sSubPr>
            <m:ctrlPr>
              <w:rPr>
                <w:rFonts w:ascii="Cambria Math" w:hAnsi="Cambria Math"/>
                <w:noProof/>
                <w:color w:val="FF0000"/>
                <w:kern w:val="2"/>
                <w:sz w:val="21"/>
                <w:szCs w:val="22"/>
                <w:lang w:val="en-US" w:eastAsia="ja-JP"/>
              </w:rPr>
            </m:ctrlPr>
          </m:sSubPr>
          <m:e>
            <m:r>
              <w:rPr>
                <w:rFonts w:ascii="Cambria Math" w:hAnsi="Cambria Math"/>
                <w:noProof/>
                <w:color w:val="FF0000"/>
                <w:kern w:val="2"/>
                <w:sz w:val="21"/>
                <w:szCs w:val="22"/>
                <w:lang w:val="en-US"/>
              </w:rPr>
              <m:t>c</m:t>
            </m:r>
          </m:e>
          <m:sub>
            <m:r>
              <w:rPr>
                <w:rFonts w:ascii="Cambria Math" w:hAnsi="Cambria Math"/>
                <w:noProof/>
                <w:color w:val="FF0000"/>
                <w:kern w:val="2"/>
                <w:sz w:val="21"/>
                <w:szCs w:val="22"/>
                <w:lang w:val="en-US"/>
              </w:rPr>
              <m:t>init</m:t>
            </m:r>
          </m:sub>
        </m:sSub>
        <m:r>
          <w:rPr>
            <w:rFonts w:ascii="Cambria Math" w:hAnsi="Cambria Math"/>
            <w:noProof/>
            <w:color w:val="FF0000"/>
            <w:kern w:val="2"/>
            <w:sz w:val="21"/>
            <w:szCs w:val="22"/>
            <w:lang w:val="en-US"/>
          </w:rPr>
          <m:t>=</m:t>
        </m:r>
        <m:sSub>
          <m:sSubPr>
            <m:ctrlPr>
              <w:rPr>
                <w:rFonts w:ascii="Cambria Math" w:hAnsi="Cambria Math"/>
                <w:i/>
                <w:noProof/>
                <w:color w:val="FF0000"/>
                <w:kern w:val="2"/>
                <w:sz w:val="21"/>
                <w:szCs w:val="22"/>
                <w:lang w:val="en-US" w:eastAsia="ja-JP"/>
              </w:rPr>
            </m:ctrlPr>
          </m:sSubPr>
          <m:e>
            <m:r>
              <w:rPr>
                <w:rFonts w:ascii="Cambria Math" w:hAnsi="Cambria Math"/>
                <w:noProof/>
                <w:color w:val="FF0000"/>
                <w:kern w:val="2"/>
                <w:sz w:val="21"/>
                <w:szCs w:val="22"/>
                <w:lang w:val="en-US"/>
              </w:rPr>
              <m:t>n</m:t>
            </m:r>
          </m:e>
          <m:sub>
            <m:r>
              <w:rPr>
                <w:rFonts w:ascii="Cambria Math" w:hAnsi="Cambria Math"/>
                <w:noProof/>
                <w:color w:val="FF0000"/>
                <w:kern w:val="2"/>
                <w:sz w:val="21"/>
                <w:szCs w:val="22"/>
                <w:lang w:val="en-US"/>
              </w:rPr>
              <m:t>ID</m:t>
            </m:r>
          </m:sub>
        </m:sSub>
        <m:r>
          <w:rPr>
            <w:rFonts w:ascii="Cambria Math" w:hAnsi="Cambria Math"/>
            <w:noProof/>
            <w:color w:val="FF0000"/>
            <w:kern w:val="2"/>
            <w:sz w:val="21"/>
            <w:szCs w:val="22"/>
            <w:lang w:val="en-US"/>
          </w:rPr>
          <m:t xml:space="preserve">mod </m:t>
        </m:r>
        <m:sSup>
          <m:sSupPr>
            <m:ctrlPr>
              <w:rPr>
                <w:rFonts w:ascii="Cambria Math" w:hAnsi="Cambria Math"/>
                <w:i/>
                <w:noProof/>
                <w:color w:val="FF0000"/>
                <w:kern w:val="2"/>
                <w:sz w:val="21"/>
                <w:szCs w:val="22"/>
                <w:lang w:val="en-US" w:eastAsia="ja-JP"/>
              </w:rPr>
            </m:ctrlPr>
          </m:sSupPr>
          <m:e>
            <m:r>
              <w:rPr>
                <w:rFonts w:ascii="Cambria Math" w:hAnsi="Cambria Math"/>
                <w:noProof/>
                <w:color w:val="FF0000"/>
                <w:kern w:val="2"/>
                <w:sz w:val="21"/>
                <w:szCs w:val="22"/>
                <w:lang w:val="en-US"/>
              </w:rPr>
              <m:t>2</m:t>
            </m:r>
          </m:e>
          <m:sup>
            <m:r>
              <w:rPr>
                <w:rFonts w:ascii="Cambria Math" w:hAnsi="Cambria Math"/>
                <w:noProof/>
                <w:color w:val="FF0000"/>
                <w:kern w:val="2"/>
                <w:sz w:val="21"/>
                <w:szCs w:val="22"/>
                <w:lang w:val="en-US"/>
              </w:rPr>
              <m:t>31</m:t>
            </m:r>
          </m:sup>
        </m:sSup>
      </m:oMath>
      <w:r w:rsidR="00214CC5">
        <w:rPr>
          <w:noProof/>
          <w:kern w:val="2"/>
          <w:sz w:val="21"/>
          <w:szCs w:val="22"/>
          <w:lang w:val="en-US" w:eastAsia="ja-JP"/>
        </w:rPr>
        <w:t xml:space="preserve">   </w:t>
      </w:r>
      <m:oMath>
        <m:sSub>
          <m:sSubPr>
            <m:ctrlPr>
              <w:rPr>
                <w:rFonts w:ascii="Cambria Math" w:hAnsi="Cambria Math"/>
                <w:strike/>
                <w:noProof/>
                <w:kern w:val="2"/>
                <w:sz w:val="21"/>
                <w:szCs w:val="22"/>
                <w:u w:val="single"/>
                <w:lang w:val="en-US" w:eastAsia="ja-JP"/>
              </w:rPr>
            </m:ctrlPr>
          </m:sSubPr>
          <m:e>
            <m:r>
              <w:rPr>
                <w:rFonts w:ascii="Cambria Math" w:hAnsi="Cambria Math"/>
                <w:strike/>
                <w:noProof/>
                <w:kern w:val="2"/>
                <w:sz w:val="21"/>
                <w:szCs w:val="22"/>
                <w:u w:val="single"/>
                <w:lang w:val="en-US"/>
              </w:rPr>
              <m:t>c</m:t>
            </m:r>
          </m:e>
          <m:sub>
            <m:r>
              <w:rPr>
                <w:rFonts w:ascii="Cambria Math" w:hAnsi="Cambria Math"/>
                <w:strike/>
                <w:noProof/>
                <w:kern w:val="2"/>
                <w:sz w:val="21"/>
                <w:szCs w:val="22"/>
                <w:u w:val="single"/>
                <w:lang w:val="en-US"/>
              </w:rPr>
              <m:t>init</m:t>
            </m:r>
          </m:sub>
        </m:sSub>
        <m:r>
          <w:rPr>
            <w:rFonts w:ascii="Cambria Math" w:hAnsi="Cambria Math"/>
            <w:strike/>
            <w:noProof/>
            <w:kern w:val="2"/>
            <w:sz w:val="21"/>
            <w:szCs w:val="22"/>
            <w:u w:val="single"/>
            <w:lang w:val="en-US"/>
          </w:rPr>
          <m:t>=</m:t>
        </m:r>
        <m:d>
          <m:dPr>
            <m:ctrlPr>
              <w:rPr>
                <w:rFonts w:ascii="Cambria Math" w:hAnsi="Cambria Math"/>
                <w:i/>
                <w:strike/>
                <w:noProof/>
                <w:kern w:val="2"/>
                <w:sz w:val="21"/>
                <w:szCs w:val="22"/>
                <w:u w:val="single"/>
                <w:lang w:val="en-US"/>
              </w:rPr>
            </m:ctrlPr>
          </m:dPr>
          <m:e>
            <m:sSub>
              <m:sSubPr>
                <m:ctrlPr>
                  <w:rPr>
                    <w:rFonts w:ascii="Cambria Math" w:hAnsi="Cambria Math"/>
                    <w:i/>
                    <w:strike/>
                    <w:noProof/>
                    <w:kern w:val="2"/>
                    <w:sz w:val="21"/>
                    <w:szCs w:val="22"/>
                    <w:u w:val="single"/>
                    <w:lang w:val="en-US" w:eastAsia="ja-JP"/>
                  </w:rPr>
                </m:ctrlPr>
              </m:sSubPr>
              <m:e>
                <m:r>
                  <w:rPr>
                    <w:rFonts w:ascii="Cambria Math" w:hAnsi="Cambria Math"/>
                    <w:strike/>
                    <w:noProof/>
                    <w:kern w:val="2"/>
                    <w:sz w:val="21"/>
                    <w:szCs w:val="22"/>
                    <w:u w:val="single"/>
                    <w:lang w:val="en-US"/>
                  </w:rPr>
                  <m:t>n</m:t>
                </m:r>
              </m:e>
              <m:sub>
                <m:r>
                  <w:rPr>
                    <w:rFonts w:ascii="Cambria Math" w:hAnsi="Cambria Math"/>
                    <w:strike/>
                    <w:noProof/>
                    <w:kern w:val="2"/>
                    <w:sz w:val="21"/>
                    <w:szCs w:val="22"/>
                    <w:u w:val="single"/>
                    <w:lang w:val="en-US"/>
                  </w:rPr>
                  <m:t>RNTI</m:t>
                </m:r>
              </m:sub>
            </m:sSub>
            <m:r>
              <w:rPr>
                <w:rFonts w:ascii="Cambria Math" w:hAnsi="Cambria Math"/>
                <w:strike/>
                <w:noProof/>
                <w:kern w:val="2"/>
                <w:sz w:val="21"/>
                <w:szCs w:val="22"/>
                <w:u w:val="single"/>
                <w:lang w:val="en-US"/>
              </w:rPr>
              <m:t>∙</m:t>
            </m:r>
            <m:sSup>
              <m:sSupPr>
                <m:ctrlPr>
                  <w:rPr>
                    <w:rFonts w:ascii="Cambria Math" w:hAnsi="Cambria Math"/>
                    <w:i/>
                    <w:strike/>
                    <w:noProof/>
                    <w:kern w:val="2"/>
                    <w:sz w:val="21"/>
                    <w:szCs w:val="22"/>
                    <w:u w:val="single"/>
                    <w:lang w:val="en-US" w:eastAsia="ja-JP"/>
                  </w:rPr>
                </m:ctrlPr>
              </m:sSupPr>
              <m:e>
                <m:r>
                  <w:rPr>
                    <w:rFonts w:ascii="Cambria Math" w:hAnsi="Cambria Math"/>
                    <w:strike/>
                    <w:noProof/>
                    <w:kern w:val="2"/>
                    <w:sz w:val="21"/>
                    <w:szCs w:val="22"/>
                    <w:u w:val="single"/>
                    <w:lang w:val="en-US"/>
                  </w:rPr>
                  <m:t>2</m:t>
                </m:r>
              </m:e>
              <m:sup>
                <m:r>
                  <w:rPr>
                    <w:rFonts w:ascii="Cambria Math" w:hAnsi="Cambria Math"/>
                    <w:strike/>
                    <w:noProof/>
                    <w:kern w:val="2"/>
                    <w:sz w:val="21"/>
                    <w:szCs w:val="22"/>
                    <w:u w:val="single"/>
                    <w:lang w:val="en-US"/>
                  </w:rPr>
                  <m:t>16</m:t>
                </m:r>
              </m:sup>
            </m:sSup>
            <m:r>
              <w:rPr>
                <w:rFonts w:ascii="Cambria Math" w:hAnsi="Cambria Math"/>
                <w:strike/>
                <w:noProof/>
                <w:kern w:val="2"/>
                <w:sz w:val="21"/>
                <w:szCs w:val="22"/>
                <w:u w:val="single"/>
                <w:lang w:val="en-US"/>
              </w:rPr>
              <m:t>+</m:t>
            </m:r>
            <m:sSub>
              <m:sSubPr>
                <m:ctrlPr>
                  <w:rPr>
                    <w:rFonts w:ascii="Cambria Math" w:hAnsi="Cambria Math"/>
                    <w:i/>
                    <w:strike/>
                    <w:noProof/>
                    <w:kern w:val="2"/>
                    <w:sz w:val="21"/>
                    <w:szCs w:val="22"/>
                    <w:u w:val="single"/>
                    <w:lang w:val="en-US" w:eastAsia="ja-JP"/>
                  </w:rPr>
                </m:ctrlPr>
              </m:sSubPr>
              <m:e>
                <m:r>
                  <w:rPr>
                    <w:rFonts w:ascii="Cambria Math" w:hAnsi="Cambria Math"/>
                    <w:strike/>
                    <w:noProof/>
                    <w:kern w:val="2"/>
                    <w:sz w:val="21"/>
                    <w:szCs w:val="22"/>
                    <w:u w:val="single"/>
                    <w:lang w:val="en-US"/>
                  </w:rPr>
                  <m:t>n</m:t>
                </m:r>
              </m:e>
              <m:sub>
                <m:r>
                  <w:rPr>
                    <w:rFonts w:ascii="Cambria Math" w:hAnsi="Cambria Math"/>
                    <w:strike/>
                    <w:noProof/>
                    <w:kern w:val="2"/>
                    <w:sz w:val="21"/>
                    <w:szCs w:val="22"/>
                    <w:u w:val="single"/>
                    <w:lang w:val="en-US"/>
                  </w:rPr>
                  <m:t>ID</m:t>
                </m:r>
              </m:sub>
            </m:sSub>
          </m:e>
        </m:d>
        <m:r>
          <w:rPr>
            <w:rFonts w:ascii="Cambria Math" w:hAnsi="Cambria Math"/>
            <w:strike/>
            <w:noProof/>
            <w:kern w:val="2"/>
            <w:sz w:val="21"/>
            <w:szCs w:val="22"/>
            <w:u w:val="single"/>
            <w:lang w:val="en-US"/>
          </w:rPr>
          <m:t xml:space="preserve"> mod </m:t>
        </m:r>
        <m:sSup>
          <m:sSupPr>
            <m:ctrlPr>
              <w:rPr>
                <w:rFonts w:ascii="Cambria Math" w:hAnsi="Cambria Math"/>
                <w:i/>
                <w:strike/>
                <w:noProof/>
                <w:kern w:val="2"/>
                <w:sz w:val="21"/>
                <w:szCs w:val="22"/>
                <w:u w:val="single"/>
                <w:lang w:val="en-US" w:eastAsia="ja-JP"/>
              </w:rPr>
            </m:ctrlPr>
          </m:sSupPr>
          <m:e>
            <m:r>
              <w:rPr>
                <w:rFonts w:ascii="Cambria Math" w:hAnsi="Cambria Math"/>
                <w:strike/>
                <w:noProof/>
                <w:kern w:val="2"/>
                <w:sz w:val="21"/>
                <w:szCs w:val="22"/>
                <w:u w:val="single"/>
                <w:lang w:val="en-US"/>
              </w:rPr>
              <m:t>2</m:t>
            </m:r>
          </m:e>
          <m:sup>
            <m:r>
              <w:rPr>
                <w:rFonts w:ascii="Cambria Math" w:hAnsi="Cambria Math"/>
                <w:strike/>
                <w:noProof/>
                <w:kern w:val="2"/>
                <w:sz w:val="21"/>
                <w:szCs w:val="22"/>
                <w:u w:val="single"/>
                <w:lang w:val="en-US"/>
              </w:rPr>
              <m:t>31</m:t>
            </m:r>
          </m:sup>
        </m:sSup>
      </m:oMath>
    </w:p>
    <w:p w14:paraId="23389875" w14:textId="2F60A833" w:rsidR="00F63EF8" w:rsidRPr="00B337DA" w:rsidRDefault="00F63EF8" w:rsidP="00F63EF8">
      <w:pPr>
        <w:keepLines/>
        <w:widowControl w:val="0"/>
        <w:tabs>
          <w:tab w:val="center" w:pos="4536"/>
          <w:tab w:val="right" w:pos="9072"/>
        </w:tabs>
        <w:snapToGrid w:val="0"/>
        <w:spacing w:after="120"/>
        <w:jc w:val="center"/>
        <w:rPr>
          <w:noProof/>
          <w:kern w:val="2"/>
          <w:lang w:val="en-US"/>
        </w:rPr>
      </w:pPr>
    </w:p>
    <w:p w14:paraId="4D3D86DC" w14:textId="77777777" w:rsidR="00F63EF8" w:rsidRPr="00B337DA" w:rsidRDefault="00F63EF8" w:rsidP="00F63EF8">
      <w:pPr>
        <w:widowControl w:val="0"/>
        <w:snapToGrid w:val="0"/>
        <w:spacing w:after="120"/>
        <w:jc w:val="both"/>
        <w:rPr>
          <w:kern w:val="2"/>
          <w:lang w:val="en-US"/>
        </w:rPr>
      </w:pPr>
      <w:r w:rsidRPr="00B337DA">
        <w:rPr>
          <w:kern w:val="2"/>
          <w:lang w:val="en-US"/>
        </w:rPr>
        <w:t>where</w:t>
      </w:r>
    </w:p>
    <w:p w14:paraId="270193E3" w14:textId="683980AC" w:rsidR="0033209E" w:rsidRDefault="00F63EF8" w:rsidP="00F63EF8">
      <w:pPr>
        <w:widowControl w:val="0"/>
        <w:snapToGrid w:val="0"/>
        <w:spacing w:after="120"/>
        <w:ind w:left="568" w:hanging="284"/>
        <w:jc w:val="both"/>
        <w:rPr>
          <w:kern w:val="2"/>
          <w:lang w:val="en-US"/>
        </w:rPr>
      </w:pPr>
      <w:r w:rsidRPr="00B337DA">
        <w:rPr>
          <w:kern w:val="2"/>
          <w:lang w:val="en-US"/>
        </w:rPr>
        <w:t>-</w:t>
      </w:r>
      <w:r w:rsidRPr="00B337DA">
        <w:rPr>
          <w:kern w:val="2"/>
          <w:lang w:val="en-US"/>
        </w:rPr>
        <w:tab/>
      </w:r>
      <m:oMath>
        <m:sSub>
          <m:sSubPr>
            <m:ctrlPr>
              <w:rPr>
                <w:rFonts w:ascii="Cambria Math" w:hAnsi="Cambria Math"/>
                <w:noProof/>
                <w:kern w:val="2"/>
                <w:sz w:val="21"/>
                <w:szCs w:val="22"/>
                <w:lang w:val="en-US" w:eastAsia="ja-JP"/>
              </w:rPr>
            </m:ctrlPr>
          </m:sSubPr>
          <m:e>
            <m:r>
              <w:rPr>
                <w:rFonts w:ascii="Cambria Math" w:hAnsi="Cambria Math"/>
                <w:noProof/>
                <w:kern w:val="2"/>
                <w:sz w:val="21"/>
                <w:szCs w:val="22"/>
                <w:lang w:val="en-US"/>
              </w:rPr>
              <m:t>n</m:t>
            </m:r>
          </m:e>
          <m:sub>
            <m:r>
              <w:rPr>
                <w:rFonts w:ascii="Cambria Math" w:hAnsi="Cambria Math"/>
                <w:noProof/>
                <w:kern w:val="2"/>
                <w:sz w:val="21"/>
                <w:szCs w:val="22"/>
                <w:lang w:val="en-US"/>
              </w:rPr>
              <m:t>ID</m:t>
            </m:r>
          </m:sub>
        </m:sSub>
        <m:r>
          <w:rPr>
            <w:rFonts w:ascii="Cambria Math" w:hAnsi="Cambria Math" w:hint="eastAsia"/>
            <w:noProof/>
            <w:kern w:val="2"/>
            <w:sz w:val="21"/>
            <w:szCs w:val="22"/>
            <w:lang w:val="en-US"/>
          </w:rPr>
          <m:t>∈</m:t>
        </m:r>
        <m:r>
          <w:rPr>
            <w:rFonts w:ascii="Cambria Math" w:hAnsi="Cambria Math"/>
            <w:noProof/>
            <w:kern w:val="2"/>
            <w:sz w:val="21"/>
            <w:szCs w:val="22"/>
            <w:lang w:val="en-US"/>
          </w:rPr>
          <m:t xml:space="preserve">{0, 1, </m:t>
        </m:r>
        <m:r>
          <w:rPr>
            <w:rFonts w:ascii="Cambria Math" w:hAnsi="Cambria Math" w:hint="eastAsia"/>
            <w:noProof/>
            <w:kern w:val="2"/>
            <w:sz w:val="21"/>
            <w:szCs w:val="22"/>
            <w:lang w:val="en-US"/>
          </w:rPr>
          <m:t>…</m:t>
        </m:r>
        <m:r>
          <w:rPr>
            <w:rFonts w:ascii="Cambria Math" w:hAnsi="Cambria Math"/>
            <w:noProof/>
            <w:kern w:val="2"/>
            <w:sz w:val="21"/>
            <w:szCs w:val="22"/>
            <w:lang w:val="en-US"/>
          </w:rPr>
          <m:t xml:space="preserve">, </m:t>
        </m:r>
        <m:sSup>
          <m:sSupPr>
            <m:ctrlPr>
              <w:rPr>
                <w:rFonts w:ascii="Cambria Math" w:hAnsi="Cambria Math"/>
                <w:i/>
                <w:noProof/>
                <w:kern w:val="2"/>
                <w:sz w:val="21"/>
                <w:szCs w:val="22"/>
                <w:lang w:val="en-US" w:eastAsia="ja-JP"/>
              </w:rPr>
            </m:ctrlPr>
          </m:sSupPr>
          <m:e>
            <m:r>
              <w:rPr>
                <w:rFonts w:ascii="Cambria Math" w:hAnsi="Cambria Math"/>
                <w:noProof/>
                <w:kern w:val="2"/>
                <w:sz w:val="21"/>
                <w:szCs w:val="22"/>
                <w:lang w:val="en-US"/>
              </w:rPr>
              <m:t>2</m:t>
            </m:r>
          </m:e>
          <m:sup>
            <m:r>
              <w:rPr>
                <w:rFonts w:ascii="Cambria Math" w:hAnsi="Cambria Math"/>
                <w:noProof/>
                <w:kern w:val="2"/>
                <w:sz w:val="21"/>
                <w:szCs w:val="22"/>
                <w:lang w:val="en-US"/>
              </w:rPr>
              <m:t>16</m:t>
            </m:r>
          </m:sup>
        </m:sSup>
        <m:r>
          <w:rPr>
            <w:rFonts w:ascii="Cambria Math" w:hAnsi="Cambria Math"/>
            <w:noProof/>
            <w:kern w:val="2"/>
            <w:sz w:val="21"/>
            <w:szCs w:val="22"/>
            <w:lang w:val="en-US"/>
          </w:rPr>
          <m:t>-1}</m:t>
        </m:r>
      </m:oMath>
      <w:r w:rsidRPr="00B337DA">
        <w:rPr>
          <w:kern w:val="2"/>
          <w:lang w:val="en-US"/>
        </w:rPr>
        <w:t xml:space="preserve"> equals the higher-layer parameter </w:t>
      </w:r>
      <w:r w:rsidRPr="00B337DA">
        <w:rPr>
          <w:i/>
          <w:kern w:val="2"/>
          <w:lang w:val="en-US"/>
        </w:rPr>
        <w:t>Control-scrambling-Identity</w:t>
      </w:r>
      <w:r w:rsidRPr="00B337DA">
        <w:rPr>
          <w:kern w:val="2"/>
          <w:lang w:val="en-US"/>
        </w:rPr>
        <w:t xml:space="preserve"> if configured</w:t>
      </w:r>
      <w:r w:rsidR="00214CC5" w:rsidRPr="00214CC5">
        <w:rPr>
          <w:kern w:val="2"/>
          <w:lang w:val="en-US"/>
        </w:rPr>
        <w:t xml:space="preserve"> </w:t>
      </w:r>
      <w:r w:rsidR="00214CC5" w:rsidRPr="00E02510">
        <w:rPr>
          <w:kern w:val="2"/>
          <w:lang w:val="en-US"/>
        </w:rPr>
        <w:t>and RNTI is equal to C-RNTI</w:t>
      </w:r>
      <w:r w:rsidRPr="00E02510">
        <w:rPr>
          <w:kern w:val="2"/>
          <w:lang w:val="en-US"/>
        </w:rPr>
        <w:t>, and</w:t>
      </w:r>
    </w:p>
    <w:p w14:paraId="3BAEB00A" w14:textId="10260DC6" w:rsidR="00214CC5" w:rsidRPr="00B337DA" w:rsidRDefault="0033209E" w:rsidP="00214CC5">
      <w:pPr>
        <w:widowControl w:val="0"/>
        <w:snapToGrid w:val="0"/>
        <w:spacing w:after="120"/>
        <w:ind w:left="568" w:hanging="284"/>
        <w:jc w:val="both"/>
        <w:rPr>
          <w:strike/>
          <w:kern w:val="2"/>
          <w:u w:val="single"/>
          <w:lang w:val="en-US"/>
        </w:rPr>
      </w:pPr>
      <w:r>
        <w:rPr>
          <w:kern w:val="2"/>
          <w:lang w:val="en-US"/>
        </w:rPr>
        <w:t xml:space="preserve">- </w:t>
      </w:r>
      <w:r w:rsidR="00F63EF8" w:rsidRPr="00B337DA">
        <w:rPr>
          <w:kern w:val="2"/>
          <w:lang w:val="en-US"/>
        </w:rPr>
        <w:t xml:space="preserve"> </w:t>
      </w:r>
      <w:r w:rsidR="00F63EF8" w:rsidRPr="00B337DA">
        <w:rPr>
          <w:kern w:val="2"/>
          <w:position w:val="-10"/>
          <w:lang w:val="en-US"/>
        </w:rPr>
        <w:object w:dxaOrig="940" w:dyaOrig="340" w14:anchorId="32280215">
          <v:shape id="_x0000_i1032" type="#_x0000_t75" style="width:47.4pt;height:17.4pt" o:ole="">
            <v:imagedata r:id="rId25" o:title=""/>
          </v:shape>
          <o:OLEObject Type="Embed" ProgID="Equation.3" ShapeID="_x0000_i1032" DrawAspect="Content" ObjectID="_1580301131" r:id="rId27"/>
        </w:object>
      </w:r>
      <w:r w:rsidRPr="00214CC5">
        <w:rPr>
          <w:kern w:val="2"/>
          <w:lang w:val="en-US"/>
        </w:rPr>
        <w:t xml:space="preserve"> otherwise</w:t>
      </w:r>
      <w:r w:rsidR="00214CC5" w:rsidRPr="00B337DA">
        <w:rPr>
          <w:strike/>
          <w:kern w:val="2"/>
          <w:u w:val="single"/>
          <w:lang w:val="en-US"/>
        </w:rPr>
        <w:t>, and</w:t>
      </w:r>
    </w:p>
    <w:p w14:paraId="37A43C0F" w14:textId="77777777" w:rsidR="00214CC5" w:rsidRPr="000A3F2C" w:rsidRDefault="00214CC5" w:rsidP="00214CC5">
      <w:pPr>
        <w:widowControl w:val="0"/>
        <w:pBdr>
          <w:bottom w:val="double" w:sz="6" w:space="1" w:color="auto"/>
        </w:pBdr>
        <w:snapToGrid w:val="0"/>
        <w:spacing w:after="120"/>
        <w:ind w:left="568" w:hanging="284"/>
        <w:jc w:val="both"/>
        <w:rPr>
          <w:color w:val="FF0000"/>
          <w:kern w:val="2"/>
          <w:u w:val="single"/>
          <w:lang w:val="en-US"/>
        </w:rPr>
      </w:pPr>
      <w:r w:rsidRPr="00B337DA">
        <w:rPr>
          <w:strike/>
          <w:kern w:val="2"/>
          <w:u w:val="single"/>
          <w:lang w:val="en-US"/>
        </w:rPr>
        <w:t>-</w:t>
      </w:r>
      <w:r w:rsidRPr="00B337DA">
        <w:rPr>
          <w:strike/>
          <w:kern w:val="2"/>
          <w:u w:val="single"/>
          <w:lang w:val="en-US"/>
        </w:rPr>
        <w:tab/>
      </w:r>
      <m:oMath>
        <m:sSub>
          <m:sSubPr>
            <m:ctrlPr>
              <w:rPr>
                <w:rFonts w:ascii="Cambria Math" w:hAnsi="Cambria Math"/>
                <w:i/>
                <w:strike/>
                <w:noProof/>
                <w:kern w:val="2"/>
                <w:sz w:val="21"/>
                <w:szCs w:val="22"/>
                <w:u w:val="single"/>
                <w:lang w:val="en-US" w:eastAsia="ja-JP"/>
              </w:rPr>
            </m:ctrlPr>
          </m:sSubPr>
          <m:e>
            <m:r>
              <w:rPr>
                <w:rFonts w:ascii="Cambria Math" w:hAnsi="Cambria Math"/>
                <w:strike/>
                <w:noProof/>
                <w:kern w:val="2"/>
                <w:sz w:val="21"/>
                <w:szCs w:val="22"/>
                <w:u w:val="single"/>
                <w:lang w:val="en-US"/>
              </w:rPr>
              <m:t>n</m:t>
            </m:r>
          </m:e>
          <m:sub>
            <m:r>
              <w:rPr>
                <w:rFonts w:ascii="Cambria Math" w:hAnsi="Cambria Math"/>
                <w:strike/>
                <w:noProof/>
                <w:kern w:val="2"/>
                <w:sz w:val="21"/>
                <w:szCs w:val="22"/>
                <w:u w:val="single"/>
                <w:lang w:val="en-US"/>
              </w:rPr>
              <m:t>RNTI</m:t>
            </m:r>
          </m:sub>
        </m:sSub>
      </m:oMath>
      <w:r w:rsidRPr="00B337DA">
        <w:rPr>
          <w:strike/>
          <w:kern w:val="2"/>
          <w:u w:val="single"/>
          <w:lang w:val="en-US"/>
        </w:rPr>
        <w:t xml:space="preserve"> is C-RNTI for PDCCH in USS, while is 0 for PDCCH in CSS</w:t>
      </w:r>
      <w:r w:rsidRPr="00B337DA">
        <w:rPr>
          <w:kern w:val="2"/>
          <w:u w:val="single"/>
          <w:lang w:val="en-US"/>
        </w:rPr>
        <w:t>.</w:t>
      </w:r>
    </w:p>
    <w:p w14:paraId="4C6B9544" w14:textId="63213CBB" w:rsidR="00F63EF8" w:rsidRPr="00B337DA" w:rsidRDefault="00F63EF8" w:rsidP="00F63EF8">
      <w:pPr>
        <w:widowControl w:val="0"/>
        <w:snapToGrid w:val="0"/>
        <w:spacing w:after="120"/>
        <w:ind w:left="568" w:hanging="284"/>
        <w:jc w:val="both"/>
        <w:rPr>
          <w:kern w:val="2"/>
          <w:lang w:val="en-US"/>
        </w:rPr>
      </w:pPr>
    </w:p>
    <w:p w14:paraId="564A2865" w14:textId="007ADC65" w:rsidR="00F63EF8" w:rsidRPr="00B337DA" w:rsidRDefault="00F63EF8" w:rsidP="00F63EF8">
      <w:pPr>
        <w:widowControl w:val="0"/>
        <w:pBdr>
          <w:bottom w:val="double" w:sz="6" w:space="1" w:color="auto"/>
        </w:pBdr>
        <w:snapToGrid w:val="0"/>
        <w:spacing w:after="120"/>
        <w:ind w:left="568" w:hanging="284"/>
        <w:jc w:val="both"/>
        <w:rPr>
          <w:kern w:val="2"/>
          <w:lang w:val="en-US"/>
        </w:rPr>
      </w:pPr>
    </w:p>
    <w:p w14:paraId="580808A7" w14:textId="113800E8" w:rsidR="00DB3678" w:rsidRDefault="00DB3678" w:rsidP="00E01399">
      <w:pPr>
        <w:jc w:val="both"/>
        <w:rPr>
          <w:lang w:val="en-US" w:eastAsia="zh-CN"/>
        </w:rPr>
      </w:pPr>
    </w:p>
    <w:p w14:paraId="6C29B75F" w14:textId="7D0423E2" w:rsidR="0033209E" w:rsidRDefault="0033209E" w:rsidP="0033209E">
      <w:pPr>
        <w:widowControl w:val="0"/>
        <w:snapToGrid w:val="0"/>
        <w:spacing w:after="120"/>
        <w:jc w:val="both"/>
        <w:rPr>
          <w:i/>
          <w:kern w:val="2"/>
          <w:sz w:val="21"/>
          <w:szCs w:val="22"/>
          <w:lang w:val="en-US" w:eastAsia="ja-JP"/>
        </w:rPr>
      </w:pPr>
      <w:r>
        <w:rPr>
          <w:b/>
          <w:i/>
        </w:rPr>
        <w:t xml:space="preserve">Proposal 4: </w:t>
      </w:r>
      <w:r>
        <w:rPr>
          <w:i/>
          <w:kern w:val="2"/>
          <w:lang w:val="en-US"/>
        </w:rPr>
        <w:t xml:space="preserve">Remove </w:t>
      </w:r>
      <m:oMath>
        <m:sSub>
          <m:sSubPr>
            <m:ctrlPr>
              <w:rPr>
                <w:rFonts w:ascii="Cambria Math" w:hAnsi="Cambria Math"/>
                <w:i/>
                <w:noProof/>
                <w:kern w:val="2"/>
                <w:sz w:val="21"/>
                <w:szCs w:val="22"/>
                <w:lang w:val="en-US" w:eastAsia="ja-JP"/>
              </w:rPr>
            </m:ctrlPr>
          </m:sSubPr>
          <m:e>
            <m:r>
              <w:rPr>
                <w:rFonts w:ascii="Cambria Math" w:hAnsi="Cambria Math"/>
                <w:noProof/>
                <w:kern w:val="2"/>
                <w:sz w:val="21"/>
                <w:szCs w:val="22"/>
                <w:lang w:val="en-US"/>
              </w:rPr>
              <m:t>n</m:t>
            </m:r>
          </m:e>
          <m:sub>
            <m:r>
              <w:rPr>
                <w:rFonts w:ascii="Cambria Math" w:hAnsi="Cambria Math"/>
                <w:noProof/>
                <w:kern w:val="2"/>
                <w:sz w:val="21"/>
                <w:szCs w:val="22"/>
                <w:lang w:val="en-US"/>
              </w:rPr>
              <m:t>RNTI</m:t>
            </m:r>
          </m:sub>
        </m:sSub>
      </m:oMath>
      <w:r w:rsidRPr="008D5E43">
        <w:rPr>
          <w:kern w:val="2"/>
          <w:sz w:val="21"/>
          <w:szCs w:val="22"/>
          <w:lang w:val="en-US" w:eastAsia="ja-JP"/>
        </w:rPr>
        <w:t xml:space="preserve"> -</w:t>
      </w:r>
      <w:r w:rsidRPr="00B337DA">
        <w:rPr>
          <w:i/>
          <w:kern w:val="2"/>
          <w:sz w:val="21"/>
          <w:szCs w:val="22"/>
          <w:lang w:val="en-US" w:eastAsia="ja-JP"/>
        </w:rPr>
        <w:t xml:space="preserve">specific term </w:t>
      </w:r>
      <w:r w:rsidRPr="00214CC5">
        <w:rPr>
          <w:i/>
          <w:kern w:val="2"/>
          <w:sz w:val="21"/>
          <w:szCs w:val="22"/>
          <w:lang w:val="en-US" w:eastAsia="ja-JP"/>
        </w:rPr>
        <w:t>from</w:t>
      </w:r>
      <w:r w:rsidRPr="00B337DA">
        <w:rPr>
          <w:i/>
          <w:kern w:val="2"/>
          <w:sz w:val="21"/>
          <w:szCs w:val="22"/>
          <w:lang w:val="en-US" w:eastAsia="ja-JP"/>
        </w:rPr>
        <w:t xml:space="preserve"> the PDCCH scrambling initialization</w:t>
      </w:r>
      <w:r>
        <w:rPr>
          <w:i/>
          <w:kern w:val="2"/>
          <w:sz w:val="21"/>
          <w:szCs w:val="22"/>
          <w:lang w:val="en-US" w:eastAsia="ja-JP"/>
        </w:rPr>
        <w:t xml:space="preserve"> agreed </w:t>
      </w:r>
      <w:r w:rsidRPr="00214CC5">
        <w:rPr>
          <w:i/>
          <w:kern w:val="2"/>
          <w:sz w:val="21"/>
          <w:szCs w:val="22"/>
          <w:lang w:val="en-US" w:eastAsia="ja-JP"/>
        </w:rPr>
        <w:t>in</w:t>
      </w:r>
      <w:r w:rsidRPr="00B337DA">
        <w:rPr>
          <w:i/>
          <w:kern w:val="2"/>
          <w:sz w:val="21"/>
          <w:szCs w:val="22"/>
          <w:lang w:val="en-US" w:eastAsia="ja-JP"/>
        </w:rPr>
        <w:t xml:space="preserve"> </w:t>
      </w:r>
      <w:r w:rsidRPr="00B337DA">
        <w:rPr>
          <w:rFonts w:eastAsia="Malgun Gothic"/>
          <w:i/>
        </w:rPr>
        <w:t>RAN1 #AH1801</w:t>
      </w:r>
      <w:r>
        <w:rPr>
          <w:rFonts w:eastAsia="Malgun Gothic"/>
          <w:i/>
        </w:rPr>
        <w:t>.</w:t>
      </w:r>
      <w:r>
        <w:rPr>
          <w:i/>
          <w:kern w:val="2"/>
          <w:sz w:val="21"/>
          <w:szCs w:val="22"/>
          <w:lang w:val="en-US" w:eastAsia="ja-JP"/>
        </w:rPr>
        <w:t xml:space="preserve"> </w:t>
      </w:r>
    </w:p>
    <w:p w14:paraId="22E18CD7" w14:textId="77777777" w:rsidR="0033209E" w:rsidRPr="008D5E43" w:rsidRDefault="0033209E" w:rsidP="0033209E">
      <w:pPr>
        <w:widowControl w:val="0"/>
        <w:snapToGrid w:val="0"/>
        <w:spacing w:after="120"/>
        <w:jc w:val="both"/>
        <w:rPr>
          <w:kern w:val="2"/>
          <w:lang w:val="en-US"/>
        </w:rPr>
      </w:pPr>
    </w:p>
    <w:p w14:paraId="0C8BB75F" w14:textId="2A504105" w:rsidR="00E01399" w:rsidRPr="00E215CE" w:rsidRDefault="00E01399" w:rsidP="00E01399">
      <w:pPr>
        <w:pStyle w:val="Heading1"/>
        <w:rPr>
          <w:lang w:val="en-US"/>
        </w:rPr>
      </w:pPr>
      <w:r>
        <w:t>PDCCH DMRS initialization</w:t>
      </w:r>
    </w:p>
    <w:p w14:paraId="2EEE2C10" w14:textId="37E3FF84" w:rsidR="00483779" w:rsidRDefault="00483779" w:rsidP="00483779">
      <w:r>
        <w:t>The following agreements related to DMRS generation</w:t>
      </w:r>
      <w:r w:rsidR="00DB3678">
        <w:t xml:space="preserve"> were made in</w:t>
      </w:r>
      <w:r w:rsidR="00DB3678">
        <w:rPr>
          <w:rFonts w:eastAsia="Malgun Gothic"/>
        </w:rPr>
        <w:t xml:space="preserve"> #AH1801</w:t>
      </w:r>
      <w:r>
        <w:t>.</w:t>
      </w:r>
    </w:p>
    <w:p w14:paraId="314B572D" w14:textId="375E123B" w:rsidR="00483779" w:rsidRPr="00677154" w:rsidRDefault="00483779" w:rsidP="00483779">
      <w:r>
        <w:t xml:space="preserve"> </w:t>
      </w:r>
      <w:r w:rsidRPr="00677154">
        <w:rPr>
          <w:highlight w:val="green"/>
        </w:rPr>
        <w:t>Agreements</w:t>
      </w:r>
      <w:r w:rsidRPr="00677154">
        <w:t>:</w:t>
      </w:r>
    </w:p>
    <w:p w14:paraId="325C35A9" w14:textId="77777777" w:rsidR="00483779" w:rsidRPr="00677154" w:rsidRDefault="00483779" w:rsidP="00483779">
      <w:pPr>
        <w:pStyle w:val="BodyText"/>
        <w:numPr>
          <w:ilvl w:val="0"/>
          <w:numId w:val="27"/>
        </w:numPr>
        <w:overflowPunct/>
        <w:autoSpaceDE/>
        <w:autoSpaceDN/>
        <w:adjustRightInd/>
        <w:spacing w:afterLines="50"/>
        <w:jc w:val="both"/>
        <w:textAlignment w:val="auto"/>
        <w:rPr>
          <w:lang w:val="en-US"/>
        </w:rPr>
      </w:pPr>
      <w:r w:rsidRPr="00677154">
        <w:rPr>
          <w:lang w:val="en-US"/>
        </w:rPr>
        <w:t>DM-RS sequence for PDCCH is initialized with an equation with at least symbol index, slot index, and the ID.</w:t>
      </w:r>
    </w:p>
    <w:p w14:paraId="168365D8" w14:textId="77777777" w:rsidR="00483779" w:rsidRPr="00677154" w:rsidRDefault="00483779" w:rsidP="00483779">
      <w:pPr>
        <w:pStyle w:val="BodyText"/>
        <w:numPr>
          <w:ilvl w:val="1"/>
          <w:numId w:val="27"/>
        </w:numPr>
        <w:overflowPunct/>
        <w:autoSpaceDE/>
        <w:autoSpaceDN/>
        <w:adjustRightInd/>
        <w:spacing w:afterLines="50"/>
        <w:jc w:val="both"/>
        <w:textAlignment w:val="auto"/>
        <w:rPr>
          <w:lang w:val="en-US"/>
        </w:rPr>
      </w:pPr>
      <w:r w:rsidRPr="00677154">
        <w:rPr>
          <w:lang w:val="en-US"/>
        </w:rPr>
        <w:t>FFS: further randomization to avoid consistent collisions over frames.</w:t>
      </w:r>
    </w:p>
    <w:p w14:paraId="49E6D3F4" w14:textId="77777777" w:rsidR="00483779" w:rsidRDefault="00483779" w:rsidP="00483779">
      <w:pPr>
        <w:numPr>
          <w:ilvl w:val="0"/>
          <w:numId w:val="27"/>
        </w:numPr>
        <w:overflowPunct/>
        <w:autoSpaceDE/>
        <w:autoSpaceDN/>
        <w:adjustRightInd/>
        <w:spacing w:after="0"/>
        <w:textAlignment w:val="auto"/>
      </w:pPr>
      <w:r w:rsidRPr="00677154">
        <w:t>DMRS sequence for PDCCH is generated per symbol.</w:t>
      </w:r>
    </w:p>
    <w:p w14:paraId="67067EFE" w14:textId="0D927D3A" w:rsidR="00E01399" w:rsidRDefault="00E01399" w:rsidP="00E01399">
      <w:pPr>
        <w:spacing w:after="0"/>
        <w:jc w:val="both"/>
      </w:pPr>
    </w:p>
    <w:p w14:paraId="643ABD21" w14:textId="28F18BAE" w:rsidR="00505427" w:rsidRDefault="000D2810" w:rsidP="00E01399">
      <w:pPr>
        <w:spacing w:after="0"/>
        <w:jc w:val="both"/>
        <w:rPr>
          <w:i/>
          <w:vertAlign w:val="subscript"/>
        </w:rPr>
      </w:pPr>
      <w:r>
        <w:t>The FFS point above relates</w:t>
      </w:r>
      <w:r w:rsidR="00483779">
        <w:t xml:space="preserve"> to DMRS generation</w:t>
      </w:r>
      <w:r w:rsidR="001D05CB">
        <w:t>: how to avoid consistent collisions over frames especially in the case of CORESET#0</w:t>
      </w:r>
      <w:r>
        <w:t>?</w:t>
      </w:r>
      <w:r w:rsidR="001D05CB">
        <w:t xml:space="preserve"> We think that</w:t>
      </w:r>
      <w:r w:rsidR="00505427">
        <w:t xml:space="preserve"> the simplest </w:t>
      </w:r>
      <w:r>
        <w:t xml:space="preserve">and preferred </w:t>
      </w:r>
      <w:r w:rsidR="00505427">
        <w:t xml:space="preserve">way to </w:t>
      </w:r>
      <w:r>
        <w:t>ensure sufficient randomization between different cells</w:t>
      </w:r>
      <w:r w:rsidR="00505427">
        <w:t xml:space="preserve"> it is to have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sSub>
              <m:sSubPr>
                <m:ctrlPr>
                  <w:rPr>
                    <w:rFonts w:ascii="Cambria Math" w:hAnsi="Cambria Math"/>
                    <w:i/>
                  </w:rPr>
                </m:ctrlPr>
              </m:sSubPr>
              <m:e>
                <m:r>
                  <w:rPr>
                    <w:rFonts w:ascii="Cambria Math" w:hAnsi="Cambria Math"/>
                  </w:rPr>
                  <m:t>n</m:t>
                </m:r>
              </m:e>
              <m:sub>
                <m:r>
                  <w:rPr>
                    <w:rFonts w:ascii="Cambria Math" w:hAnsi="Cambria Math"/>
                  </w:rPr>
                  <m:t>SCID</m:t>
                </m:r>
              </m:sub>
            </m:sSub>
          </m:sup>
        </m:sSubSup>
      </m:oMath>
      <w:r w:rsidR="00505427">
        <w:t>included in the</w:t>
      </w:r>
      <w:r>
        <w:t xml:space="preserve"> equation defining the parameter</w:t>
      </w:r>
      <w:r w:rsidR="00505427">
        <w:t xml:space="preserve"> </w:t>
      </w:r>
      <w:r w:rsidR="00505427" w:rsidRPr="00505427">
        <w:rPr>
          <w:i/>
        </w:rPr>
        <w:t>c</w:t>
      </w:r>
      <w:r w:rsidR="00505427" w:rsidRPr="00505427">
        <w:rPr>
          <w:i/>
          <w:vertAlign w:val="subscript"/>
        </w:rPr>
        <w:t>init</w:t>
      </w:r>
      <w:r w:rsidR="00C6598C">
        <w:rPr>
          <w:i/>
          <w:vertAlign w:val="subscript"/>
        </w:rPr>
        <w:t xml:space="preserve"> </w:t>
      </w:r>
      <w:r w:rsidR="00C6598C" w:rsidRPr="00C6598C">
        <w:t>, for example</w:t>
      </w:r>
    </w:p>
    <w:p w14:paraId="30D44DE6" w14:textId="0411B6F2" w:rsidR="00C6598C" w:rsidRDefault="00C6598C" w:rsidP="00E01399">
      <w:pPr>
        <w:spacing w:after="0"/>
        <w:jc w:val="both"/>
        <w:rPr>
          <w:i/>
          <w:vertAlign w:val="subscript"/>
        </w:rPr>
      </w:pPr>
    </w:p>
    <w:p w14:paraId="63ED17FE" w14:textId="67EE4766" w:rsidR="00C6598C" w:rsidRDefault="004B4007" w:rsidP="00C6598C">
      <w:pPr>
        <w:pStyle w:val="EQ"/>
        <w:jc w:val="center"/>
      </w:pPr>
      <w:r w:rsidRPr="004C7441">
        <w:rPr>
          <w:position w:val="-12"/>
        </w:rPr>
        <w:object w:dxaOrig="5800" w:dyaOrig="380" w14:anchorId="21BA6FEC">
          <v:shape id="_x0000_i1033" type="#_x0000_t75" style="width:288.6pt;height:18pt" o:ole="">
            <v:imagedata r:id="rId28" o:title=""/>
          </v:shape>
          <o:OLEObject Type="Embed" ProgID="Equation.3" ShapeID="_x0000_i1033" DrawAspect="Content" ObjectID="_1580301132" r:id="rId29"/>
        </w:object>
      </w:r>
    </w:p>
    <w:p w14:paraId="19BE4FC1" w14:textId="228D82EC" w:rsidR="00C6598C" w:rsidRDefault="00C6598C" w:rsidP="004B4007">
      <w:pPr>
        <w:spacing w:after="0"/>
      </w:pPr>
      <w:r>
        <w:t xml:space="preserve">where </w:t>
      </w:r>
      <w:r w:rsidRPr="000C3814">
        <w:rPr>
          <w:position w:val="-6"/>
        </w:rPr>
        <w:object w:dxaOrig="139" w:dyaOrig="260" w14:anchorId="0864875B">
          <v:shape id="_x0000_i1034" type="#_x0000_t75" style="width:7.2pt;height:13.2pt" o:ole="">
            <v:imagedata r:id="rId30" o:title=""/>
          </v:shape>
          <o:OLEObject Type="Embed" ProgID="Equation.3" ShapeID="_x0000_i1034" DrawAspect="Content" ObjectID="_1580301133" r:id="rId31"/>
        </w:object>
      </w:r>
      <w:r>
        <w:t xml:space="preserve"> is the OFDM symbol number within the slot, </w:t>
      </w:r>
      <w:r w:rsidR="004B4007" w:rsidRPr="004C7441">
        <w:rPr>
          <w:position w:val="-12"/>
        </w:rPr>
        <w:object w:dxaOrig="300" w:dyaOrig="380" w14:anchorId="13A960A3">
          <v:shape id="_x0000_i1035" type="#_x0000_t75" style="width:15pt;height:19.2pt" o:ole="">
            <v:imagedata r:id="rId32" o:title=""/>
          </v:shape>
          <o:OLEObject Type="Embed" ProgID="Equation.3" ShapeID="_x0000_i1035" DrawAspect="Content" ObjectID="_1580301134" r:id="rId33"/>
        </w:object>
      </w:r>
      <w:r>
        <w:t xml:space="preserve"> is the slot number within a frame</w:t>
      </w:r>
      <w:r w:rsidR="004B4007">
        <w:t>, and</w:t>
      </w:r>
    </w:p>
    <w:p w14:paraId="06F5E0B7" w14:textId="77777777" w:rsidR="00C6598C" w:rsidRDefault="00C6598C" w:rsidP="00E01399">
      <w:pPr>
        <w:spacing w:after="0"/>
        <w:jc w:val="both"/>
      </w:pPr>
    </w:p>
    <w:p w14:paraId="334D31CA" w14:textId="0E214BB1" w:rsidR="00505427" w:rsidRPr="000D2810" w:rsidRDefault="00505427" w:rsidP="000D2810">
      <w:pPr>
        <w:pStyle w:val="B1"/>
        <w:numPr>
          <w:ilvl w:val="0"/>
          <w:numId w:val="36"/>
        </w:numPr>
        <w:rPr>
          <w:color w:val="3B3838" w:themeColor="background2" w:themeShade="40"/>
          <w:lang w:val="en-US"/>
        </w:rPr>
      </w:pPr>
      <w:r w:rsidRPr="000D2810">
        <w:rPr>
          <w:rFonts w:eastAsiaTheme="minorHAnsi"/>
          <w:color w:val="3B3838" w:themeColor="background2" w:themeShade="40"/>
          <w:position w:val="-10"/>
          <w:sz w:val="22"/>
          <w:szCs w:val="22"/>
          <w:lang w:val="fi-FI"/>
        </w:rPr>
        <w:object w:dxaOrig="1845" w:dyaOrig="360" w14:anchorId="54A71D96">
          <v:shape id="_x0000_i1036" type="#_x0000_t75" style="width:92.4pt;height:18pt" o:ole="">
            <v:imagedata r:id="rId34" o:title=""/>
          </v:shape>
          <o:OLEObject Type="Embed" ProgID="Equation.3" ShapeID="_x0000_i1036" DrawAspect="Content" ObjectID="_1580301135" r:id="rId35"/>
        </w:object>
      </w:r>
      <w:r w:rsidRPr="000D2810">
        <w:rPr>
          <w:color w:val="3B3838" w:themeColor="background2" w:themeShade="40"/>
        </w:rPr>
        <w:t xml:space="preserve"> is given by the higher-layer parameter </w:t>
      </w:r>
      <w:r w:rsidRPr="000D2810">
        <w:rPr>
          <w:i/>
          <w:color w:val="3B3838" w:themeColor="background2" w:themeShade="40"/>
        </w:rPr>
        <w:t>PDCCH-DMRS-Scrambling-ID</w:t>
      </w:r>
      <w:r w:rsidRPr="000D2810">
        <w:rPr>
          <w:color w:val="3B3838" w:themeColor="background2" w:themeShade="40"/>
        </w:rPr>
        <w:t xml:space="preserve"> if provided </w:t>
      </w:r>
    </w:p>
    <w:p w14:paraId="337BDDB0" w14:textId="4BBE4270" w:rsidR="00505427" w:rsidRPr="000D2810" w:rsidRDefault="00505427" w:rsidP="66D78138">
      <w:pPr>
        <w:pStyle w:val="B1"/>
        <w:numPr>
          <w:ilvl w:val="0"/>
          <w:numId w:val="36"/>
        </w:numPr>
        <w:rPr>
          <w:color w:val="3B3838" w:themeColor="background2" w:themeShade="40"/>
        </w:rPr>
      </w:pPr>
      <w:r w:rsidRPr="000D2810">
        <w:rPr>
          <w:rFonts w:eastAsiaTheme="minorHAnsi"/>
          <w:color w:val="3B3838" w:themeColor="background2" w:themeShade="40"/>
          <w:position w:val="-10"/>
          <w:sz w:val="22"/>
          <w:szCs w:val="22"/>
          <w:lang w:val="fi-FI"/>
        </w:rPr>
        <w:object w:dxaOrig="1185" w:dyaOrig="360" w14:anchorId="2A26F336">
          <v:shape id="_x0000_i1037" type="#_x0000_t75" style="width:59.4pt;height:18pt" o:ole="">
            <v:imagedata r:id="rId36" o:title=""/>
          </v:shape>
          <o:OLEObject Type="Embed" ProgID="Equation.3" ShapeID="_x0000_i1037" DrawAspect="Content" ObjectID="_1580301136" r:id="rId37"/>
        </w:object>
      </w:r>
      <w:r w:rsidRPr="000D2810">
        <w:rPr>
          <w:color w:val="3B3838" w:themeColor="background2" w:themeShade="40"/>
        </w:rPr>
        <w:t xml:space="preserve"> otherwise.</w:t>
      </w:r>
    </w:p>
    <w:p w14:paraId="7F42BB0C" w14:textId="70293857" w:rsidR="00E01399" w:rsidRDefault="00483779" w:rsidP="00E01399">
      <w:pPr>
        <w:spacing w:after="0"/>
        <w:jc w:val="both"/>
      </w:pPr>
      <w:r>
        <w:t xml:space="preserve"> </w:t>
      </w:r>
    </w:p>
    <w:p w14:paraId="3E0EC753" w14:textId="1AB978E2" w:rsidR="006B152D" w:rsidRDefault="00E01399" w:rsidP="00E01399">
      <w:pPr>
        <w:jc w:val="both"/>
        <w:rPr>
          <w:i/>
          <w:vertAlign w:val="subscript"/>
        </w:rPr>
      </w:pPr>
      <w:r>
        <w:rPr>
          <w:b/>
          <w:i/>
        </w:rPr>
        <w:t xml:space="preserve">Proposal </w:t>
      </w:r>
      <w:r w:rsidR="00F63EF8">
        <w:rPr>
          <w:b/>
          <w:i/>
        </w:rPr>
        <w:t>5</w:t>
      </w:r>
      <w:r>
        <w:rPr>
          <w:b/>
          <w:i/>
        </w:rPr>
        <w:t xml:space="preserve">: </w:t>
      </w:r>
      <w:r w:rsidR="000D2810">
        <w:rPr>
          <w:i/>
        </w:rPr>
        <w:t xml:space="preserve">Include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sSub>
              <m:sSubPr>
                <m:ctrlPr>
                  <w:rPr>
                    <w:rFonts w:ascii="Cambria Math" w:hAnsi="Cambria Math"/>
                    <w:i/>
                  </w:rPr>
                </m:ctrlPr>
              </m:sSubPr>
              <m:e>
                <m:r>
                  <w:rPr>
                    <w:rFonts w:ascii="Cambria Math" w:hAnsi="Cambria Math"/>
                  </w:rPr>
                  <m:t>n</m:t>
                </m:r>
              </m:e>
              <m:sub>
                <m:r>
                  <w:rPr>
                    <w:rFonts w:ascii="Cambria Math" w:hAnsi="Cambria Math"/>
                  </w:rPr>
                  <m:t>SCID</m:t>
                </m:r>
              </m:sub>
            </m:sSub>
          </m:sup>
        </m:sSubSup>
      </m:oMath>
      <w:r w:rsidR="000D2810">
        <w:rPr>
          <w:i/>
        </w:rPr>
        <w:t xml:space="preserve"> in the equation defining the parameter </w:t>
      </w:r>
      <w:r w:rsidR="000D2810" w:rsidRPr="00505427">
        <w:rPr>
          <w:i/>
        </w:rPr>
        <w:t>c</w:t>
      </w:r>
      <w:r w:rsidR="000D2810" w:rsidRPr="00505427">
        <w:rPr>
          <w:i/>
          <w:vertAlign w:val="subscript"/>
        </w:rPr>
        <w:t>init</w:t>
      </w:r>
      <w:r w:rsidR="00F63EF8">
        <w:rPr>
          <w:i/>
          <w:vertAlign w:val="subscript"/>
        </w:rPr>
        <w:t>.</w:t>
      </w:r>
    </w:p>
    <w:p w14:paraId="48CBA16F" w14:textId="46FCE9A7" w:rsidR="0022731B" w:rsidRDefault="0022731B" w:rsidP="00E01399">
      <w:pPr>
        <w:jc w:val="both"/>
        <w:rPr>
          <w:lang w:val="en-US" w:eastAsia="zh-CN"/>
        </w:rPr>
      </w:pPr>
    </w:p>
    <w:p w14:paraId="63CE917B" w14:textId="2D9E4EC3" w:rsidR="0022731B" w:rsidRPr="00E215CE" w:rsidRDefault="0022731B" w:rsidP="0022731B">
      <w:pPr>
        <w:pStyle w:val="Heading1"/>
        <w:rPr>
          <w:lang w:val="en-US"/>
        </w:rPr>
      </w:pPr>
      <w:r>
        <w:t>PDCCH coexistence with SSB</w:t>
      </w:r>
    </w:p>
    <w:p w14:paraId="5CCEEE98" w14:textId="3B360F03" w:rsidR="0022731B" w:rsidRPr="004B4007" w:rsidRDefault="0022731B" w:rsidP="0022731B">
      <w:pPr>
        <w:pStyle w:val="NormalWeb"/>
        <w:rPr>
          <w:sz w:val="20"/>
        </w:rPr>
      </w:pPr>
      <w:r w:rsidRPr="004B4007">
        <w:rPr>
          <w:sz w:val="20"/>
        </w:rPr>
        <w:t>The SSB transmitted in the slot may start in NR from 3rd symbol of the slot, on the other hand NR supports CORESET of up 3-OS. In addition, mini-slot CORESETs can overlap with transmitted SSB. Therefore, we think it is essential that a behavior is specified for the cases where SSB collides with a CORESET</w:t>
      </w:r>
      <w:r w:rsidR="008436EA">
        <w:rPr>
          <w:sz w:val="20"/>
        </w:rPr>
        <w:t xml:space="preserve"> [3]</w:t>
      </w:r>
      <w:r w:rsidRPr="004B4007">
        <w:rPr>
          <w:sz w:val="20"/>
        </w:rPr>
        <w:t xml:space="preserve">.  </w:t>
      </w:r>
    </w:p>
    <w:p w14:paraId="3043D40F" w14:textId="23E33978" w:rsidR="00ED7F9A" w:rsidRDefault="0022731B" w:rsidP="0022731B">
      <w:pPr>
        <w:pStyle w:val="NormalWeb"/>
        <w:rPr>
          <w:sz w:val="20"/>
        </w:rPr>
      </w:pPr>
      <w:r w:rsidRPr="004B4007">
        <w:rPr>
          <w:sz w:val="20"/>
        </w:rPr>
        <w:t>We think that the preferred behavior should (i) not have any impact on the CORESET structure</w:t>
      </w:r>
      <w:r w:rsidR="004B4007">
        <w:rPr>
          <w:sz w:val="20"/>
        </w:rPr>
        <w:t xml:space="preserve"> or PDCCH code-block generation </w:t>
      </w:r>
      <w:r w:rsidRPr="004B4007">
        <w:rPr>
          <w:sz w:val="20"/>
        </w:rPr>
        <w:t>(ii) should be of low implementation and standardization complexity. Therefore, we propose that the mapping of</w:t>
      </w:r>
      <w:r w:rsidR="004B4007">
        <w:rPr>
          <w:sz w:val="20"/>
        </w:rPr>
        <w:t xml:space="preserve"> a</w:t>
      </w:r>
      <w:r w:rsidRPr="004B4007">
        <w:rPr>
          <w:sz w:val="20"/>
        </w:rPr>
        <w:t xml:space="preserve"> PDCCH into</w:t>
      </w:r>
      <w:r w:rsidR="004B4007">
        <w:rPr>
          <w:sz w:val="20"/>
        </w:rPr>
        <w:t xml:space="preserve"> </w:t>
      </w:r>
      <w:r w:rsidRPr="004B4007">
        <w:rPr>
          <w:sz w:val="20"/>
        </w:rPr>
        <w:t>CCEs</w:t>
      </w:r>
      <w:r w:rsidR="004B4007">
        <w:rPr>
          <w:sz w:val="20"/>
        </w:rPr>
        <w:t xml:space="preserve"> of a CORESET</w:t>
      </w:r>
      <w:r w:rsidRPr="004B4007">
        <w:rPr>
          <w:sz w:val="20"/>
        </w:rPr>
        <w:t xml:space="preserve"> is not impacted by</w:t>
      </w:r>
      <w:r w:rsidR="004B4007">
        <w:rPr>
          <w:sz w:val="20"/>
        </w:rPr>
        <w:t xml:space="preserve"> presence of</w:t>
      </w:r>
      <w:r w:rsidRPr="004B4007">
        <w:rPr>
          <w:sz w:val="20"/>
        </w:rPr>
        <w:t xml:space="preserve"> overlapping SSB, however UE shall </w:t>
      </w:r>
      <w:r w:rsidR="00EB31DF">
        <w:rPr>
          <w:sz w:val="20"/>
        </w:rPr>
        <w:t xml:space="preserve">assume that gNB </w:t>
      </w:r>
      <w:r w:rsidR="001A3477">
        <w:rPr>
          <w:sz w:val="20"/>
        </w:rPr>
        <w:t>didn’t transmit PDCCH via</w:t>
      </w:r>
      <w:r w:rsidRPr="004B4007">
        <w:rPr>
          <w:sz w:val="20"/>
        </w:rPr>
        <w:t xml:space="preserve"> a CCE when the CCE at least partially overlaps with the SSB. As a </w:t>
      </w:r>
      <w:r w:rsidRPr="004B4007">
        <w:rPr>
          <w:sz w:val="20"/>
        </w:rPr>
        <w:lastRenderedPageBreak/>
        <w:t>consequence, the AL1 PDCCH candidates would be fully dropped, while the performance of higher AL PDCCH candidates would be impacted. </w:t>
      </w:r>
    </w:p>
    <w:p w14:paraId="4BB11229" w14:textId="558CB113" w:rsidR="0022731B" w:rsidRDefault="0022731B" w:rsidP="0022731B">
      <w:pPr>
        <w:jc w:val="both"/>
        <w:rPr>
          <w:i/>
        </w:rPr>
      </w:pPr>
      <w:r>
        <w:rPr>
          <w:b/>
          <w:i/>
        </w:rPr>
        <w:t xml:space="preserve">Proposal </w:t>
      </w:r>
      <w:r w:rsidR="00F63EF8">
        <w:rPr>
          <w:b/>
          <w:i/>
        </w:rPr>
        <w:t>6</w:t>
      </w:r>
      <w:r>
        <w:rPr>
          <w:b/>
          <w:i/>
        </w:rPr>
        <w:t xml:space="preserve">: </w:t>
      </w:r>
      <w:r w:rsidRPr="0022731B">
        <w:rPr>
          <w:i/>
        </w:rPr>
        <w:t xml:space="preserve">When decoding a PDCCH candidate, </w:t>
      </w:r>
      <w:r w:rsidR="001A3477" w:rsidRPr="001A3477">
        <w:rPr>
          <w:i/>
        </w:rPr>
        <w:t>UE shall assume that gNB d</w:t>
      </w:r>
      <w:r w:rsidR="001A3477">
        <w:rPr>
          <w:i/>
        </w:rPr>
        <w:t>id</w:t>
      </w:r>
      <w:r w:rsidR="001A3477" w:rsidRPr="001A3477">
        <w:rPr>
          <w:i/>
        </w:rPr>
        <w:t xml:space="preserve">n’t transmit PDCCH via a CCE </w:t>
      </w:r>
      <w:r w:rsidRPr="0022731B">
        <w:rPr>
          <w:i/>
        </w:rPr>
        <w:t>when the CCE at least partially overlaps with the SSB</w:t>
      </w:r>
      <w:r w:rsidR="0033209E">
        <w:rPr>
          <w:i/>
        </w:rPr>
        <w:t>.</w:t>
      </w:r>
    </w:p>
    <w:p w14:paraId="117203A4" w14:textId="77777777" w:rsidR="00B337DA" w:rsidRDefault="00B337DA" w:rsidP="0022731B">
      <w:pPr>
        <w:jc w:val="both"/>
        <w:rPr>
          <w:i/>
          <w:vertAlign w:val="subscript"/>
        </w:rPr>
      </w:pPr>
    </w:p>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210B547D"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NR-PDCCH</w:t>
      </w:r>
      <w:r w:rsidR="00E01399">
        <w:rPr>
          <w:bCs/>
        </w:rPr>
        <w:t xml:space="preserve"> structure</w:t>
      </w:r>
      <w:r w:rsidR="006060C2">
        <w:rPr>
          <w:bCs/>
        </w:rPr>
        <w:t>.</w:t>
      </w:r>
      <w:r w:rsidR="00342AD2">
        <w:rPr>
          <w:bCs/>
        </w:rPr>
        <w:t xml:space="preserve"> Based on the discussion, we make the following</w:t>
      </w:r>
      <w:r w:rsidR="00A643E0">
        <w:rPr>
          <w:bCs/>
        </w:rPr>
        <w:t xml:space="preserve"> </w:t>
      </w:r>
      <w:r w:rsidR="00342AD2">
        <w:rPr>
          <w:bCs/>
        </w:rPr>
        <w:t>proposal</w:t>
      </w:r>
      <w:r w:rsidR="006060C2">
        <w:rPr>
          <w:bCs/>
        </w:rPr>
        <w:t>s</w:t>
      </w:r>
      <w:r w:rsidR="000D2810">
        <w:rPr>
          <w:bCs/>
        </w:rPr>
        <w:t xml:space="preserve"> and an observation</w:t>
      </w:r>
      <w:r w:rsidR="00342AD2">
        <w:rPr>
          <w:bCs/>
        </w:rPr>
        <w:t>:</w:t>
      </w:r>
    </w:p>
    <w:p w14:paraId="6057479C" w14:textId="77777777" w:rsidR="000D2810" w:rsidRDefault="000D2810" w:rsidP="000D2810">
      <w:pPr>
        <w:rPr>
          <w:rFonts w:ascii="Times" w:hAnsi="Times" w:cs="Times"/>
          <w:i/>
          <w:lang w:val="en-US"/>
        </w:rPr>
      </w:pPr>
      <w:r>
        <w:rPr>
          <w:rFonts w:ascii="Times" w:hAnsi="Times" w:cs="Times"/>
          <w:b/>
          <w:lang w:val="en-US"/>
        </w:rPr>
        <w:t xml:space="preserve">Observation 1: </w:t>
      </w:r>
      <w:r>
        <w:rPr>
          <w:rFonts w:ascii="Times" w:hAnsi="Times" w:cs="Times"/>
          <w:i/>
          <w:lang w:val="en-US"/>
        </w:rPr>
        <w:t xml:space="preserve">The PDCCH DCCH mapping captured in Section </w:t>
      </w:r>
      <w:r w:rsidRPr="007372F1">
        <w:rPr>
          <w:i/>
        </w:rPr>
        <w:t>7.3.2.5</w:t>
      </w:r>
      <w:r>
        <w:rPr>
          <w:rFonts w:ascii="Times" w:hAnsi="Times" w:cs="Times"/>
          <w:i/>
          <w:lang w:val="en-US"/>
        </w:rPr>
        <w:t xml:space="preserve"> of TS 38.211 should be interpreted as: “</w:t>
      </w:r>
      <w:r w:rsidRPr="007372F1">
        <w:rPr>
          <w:rFonts w:eastAsia="Malgun Gothic"/>
          <w:i/>
        </w:rPr>
        <w:t xml:space="preserve">frequency-first, time second for REGs allocated for </w:t>
      </w:r>
      <w:r>
        <w:rPr>
          <w:rFonts w:eastAsia="Malgun Gothic"/>
          <w:i/>
        </w:rPr>
        <w:t>the monitored PDCCH”</w:t>
      </w:r>
      <w:r w:rsidRPr="006F73DA">
        <w:rPr>
          <w:rFonts w:ascii="Times" w:hAnsi="Times" w:cs="Times"/>
          <w:i/>
          <w:lang w:val="en-US"/>
        </w:rPr>
        <w:t>.</w:t>
      </w:r>
    </w:p>
    <w:p w14:paraId="3405A655" w14:textId="77777777" w:rsidR="000D2810" w:rsidRPr="006F73DA" w:rsidRDefault="000D2810" w:rsidP="000D2810">
      <w:pPr>
        <w:rPr>
          <w:rFonts w:ascii="Times" w:hAnsi="Times" w:cs="Times"/>
          <w:i/>
          <w:lang w:val="en-US"/>
        </w:rPr>
      </w:pPr>
      <w:r>
        <w:rPr>
          <w:rFonts w:ascii="Times" w:hAnsi="Times" w:cs="Times"/>
          <w:b/>
          <w:lang w:val="en-US"/>
        </w:rPr>
        <w:t xml:space="preserve">Proposal 1: </w:t>
      </w:r>
      <w:r w:rsidRPr="006F73DA">
        <w:rPr>
          <w:rFonts w:ascii="Times" w:hAnsi="Times" w:cs="Times"/>
          <w:i/>
          <w:lang w:val="en-US"/>
        </w:rPr>
        <w:t>Adopt interleaved CCE-to-REG mapping for CORESET#0.</w:t>
      </w:r>
    </w:p>
    <w:p w14:paraId="57CACE2A" w14:textId="77777777" w:rsidR="000D2810" w:rsidRDefault="000D2810" w:rsidP="000D2810">
      <w:pPr>
        <w:rPr>
          <w:rFonts w:ascii="Times" w:hAnsi="Times" w:cs="Times"/>
          <w:i/>
          <w:lang w:val="en-US"/>
        </w:rPr>
      </w:pPr>
      <w:r>
        <w:rPr>
          <w:rFonts w:ascii="Times" w:hAnsi="Times" w:cs="Times"/>
          <w:b/>
          <w:lang w:val="en-US"/>
        </w:rPr>
        <w:t xml:space="preserve">Proposal 2: </w:t>
      </w:r>
      <w:r w:rsidRPr="006F73DA">
        <w:rPr>
          <w:rFonts w:ascii="Times" w:hAnsi="Times" w:cs="Times"/>
          <w:i/>
          <w:lang w:val="en-US"/>
        </w:rPr>
        <w:t>Use 2-row interleaver for interleaved CCE-to-REG mapping for CORESET#0.</w:t>
      </w:r>
    </w:p>
    <w:p w14:paraId="1A53FF72" w14:textId="41E4D1C6" w:rsidR="000D2810" w:rsidRDefault="000D2810" w:rsidP="000D2810">
      <w:pPr>
        <w:rPr>
          <w:rFonts w:ascii="Times" w:hAnsi="Times" w:cs="Times"/>
          <w:i/>
          <w:lang w:val="en-US"/>
        </w:rPr>
      </w:pPr>
      <w:r>
        <w:rPr>
          <w:rFonts w:ascii="Times" w:hAnsi="Times" w:cs="Times"/>
          <w:b/>
          <w:lang w:val="en-US"/>
        </w:rPr>
        <w:t xml:space="preserve">Proposal 3: </w:t>
      </w:r>
      <w:r>
        <w:rPr>
          <w:rFonts w:ascii="Times" w:hAnsi="Times" w:cs="Times"/>
          <w:i/>
          <w:lang w:val="en-US"/>
        </w:rPr>
        <w:t xml:space="preserve">For CORESET#0, precoder granularity </w:t>
      </w:r>
      <w:r w:rsidRPr="00A33763">
        <w:rPr>
          <w:rFonts w:ascii="Times" w:hAnsi="Times" w:cs="Times"/>
          <w:i/>
          <w:lang w:val="en-US"/>
        </w:rPr>
        <w:t>equal</w:t>
      </w:r>
      <w:r>
        <w:rPr>
          <w:rFonts w:ascii="Times" w:hAnsi="Times" w:cs="Times"/>
          <w:i/>
          <w:lang w:val="en-US"/>
        </w:rPr>
        <w:t>s</w:t>
      </w:r>
      <w:r w:rsidRPr="00A33763">
        <w:rPr>
          <w:rFonts w:ascii="Times" w:hAnsi="Times" w:cs="Times"/>
          <w:i/>
          <w:lang w:val="en-US"/>
        </w:rPr>
        <w:t xml:space="preserve"> to the REG bundle size in the frequency domain</w:t>
      </w:r>
      <w:r w:rsidRPr="006F73DA">
        <w:rPr>
          <w:rFonts w:ascii="Times" w:hAnsi="Times" w:cs="Times"/>
          <w:i/>
          <w:lang w:val="en-US"/>
        </w:rPr>
        <w:t>.</w:t>
      </w:r>
    </w:p>
    <w:p w14:paraId="606182FE" w14:textId="77777777" w:rsidR="0033209E" w:rsidRPr="008D5E43" w:rsidRDefault="0033209E" w:rsidP="0033209E">
      <w:pPr>
        <w:widowControl w:val="0"/>
        <w:snapToGrid w:val="0"/>
        <w:spacing w:after="120"/>
        <w:jc w:val="both"/>
        <w:rPr>
          <w:kern w:val="2"/>
          <w:lang w:val="en-US"/>
        </w:rPr>
      </w:pPr>
      <w:r>
        <w:rPr>
          <w:b/>
          <w:i/>
        </w:rPr>
        <w:t xml:space="preserve">Proposal 4: </w:t>
      </w:r>
      <w:r>
        <w:rPr>
          <w:i/>
          <w:kern w:val="2"/>
          <w:lang w:val="en-US"/>
        </w:rPr>
        <w:t xml:space="preserve">Remove </w:t>
      </w:r>
      <m:oMath>
        <m:sSub>
          <m:sSubPr>
            <m:ctrlPr>
              <w:rPr>
                <w:rFonts w:ascii="Cambria Math" w:hAnsi="Cambria Math"/>
                <w:i/>
                <w:noProof/>
                <w:kern w:val="2"/>
                <w:sz w:val="21"/>
                <w:szCs w:val="22"/>
                <w:lang w:val="en-US" w:eastAsia="ja-JP"/>
              </w:rPr>
            </m:ctrlPr>
          </m:sSubPr>
          <m:e>
            <m:r>
              <w:rPr>
                <w:rFonts w:ascii="Cambria Math" w:hAnsi="Cambria Math"/>
                <w:noProof/>
                <w:kern w:val="2"/>
                <w:sz w:val="21"/>
                <w:szCs w:val="22"/>
                <w:lang w:val="en-US"/>
              </w:rPr>
              <m:t>n</m:t>
            </m:r>
          </m:e>
          <m:sub>
            <m:r>
              <w:rPr>
                <w:rFonts w:ascii="Cambria Math" w:hAnsi="Cambria Math"/>
                <w:noProof/>
                <w:kern w:val="2"/>
                <w:sz w:val="21"/>
                <w:szCs w:val="22"/>
                <w:lang w:val="en-US"/>
              </w:rPr>
              <m:t>RNTI</m:t>
            </m:r>
          </m:sub>
        </m:sSub>
      </m:oMath>
      <w:r w:rsidRPr="008D5E43">
        <w:rPr>
          <w:kern w:val="2"/>
          <w:sz w:val="21"/>
          <w:szCs w:val="22"/>
          <w:lang w:val="en-US" w:eastAsia="ja-JP"/>
        </w:rPr>
        <w:t xml:space="preserve"> -</w:t>
      </w:r>
      <w:r w:rsidRPr="008D5E43">
        <w:rPr>
          <w:i/>
          <w:kern w:val="2"/>
          <w:sz w:val="21"/>
          <w:szCs w:val="22"/>
          <w:lang w:val="en-US" w:eastAsia="ja-JP"/>
        </w:rPr>
        <w:t>specific term from the PDCCH scrambling initialization</w:t>
      </w:r>
      <w:r>
        <w:rPr>
          <w:i/>
          <w:kern w:val="2"/>
          <w:sz w:val="21"/>
          <w:szCs w:val="22"/>
          <w:lang w:val="en-US" w:eastAsia="ja-JP"/>
        </w:rPr>
        <w:t xml:space="preserve"> agreed </w:t>
      </w:r>
      <w:r w:rsidRPr="008D5E43">
        <w:rPr>
          <w:i/>
          <w:kern w:val="2"/>
          <w:sz w:val="21"/>
          <w:szCs w:val="22"/>
          <w:lang w:val="en-US" w:eastAsia="ja-JP"/>
        </w:rPr>
        <w:t xml:space="preserve">in </w:t>
      </w:r>
      <w:r w:rsidRPr="008D5E43">
        <w:rPr>
          <w:rFonts w:eastAsia="Malgun Gothic"/>
          <w:i/>
        </w:rPr>
        <w:t>RAN1 #AH1801</w:t>
      </w:r>
      <w:r>
        <w:rPr>
          <w:rFonts w:eastAsia="Malgun Gothic"/>
          <w:i/>
        </w:rPr>
        <w:t>.</w:t>
      </w:r>
      <w:r>
        <w:rPr>
          <w:i/>
          <w:kern w:val="2"/>
          <w:sz w:val="21"/>
          <w:szCs w:val="22"/>
          <w:lang w:val="en-US" w:eastAsia="ja-JP"/>
        </w:rPr>
        <w:t xml:space="preserve"> </w:t>
      </w:r>
    </w:p>
    <w:p w14:paraId="321DD698" w14:textId="51DC96DE" w:rsidR="000D2810" w:rsidRDefault="000D2810" w:rsidP="000D2810">
      <w:pPr>
        <w:jc w:val="both"/>
        <w:rPr>
          <w:i/>
          <w:vertAlign w:val="subscript"/>
        </w:rPr>
      </w:pPr>
      <w:r>
        <w:rPr>
          <w:b/>
          <w:i/>
        </w:rPr>
        <w:t xml:space="preserve">Proposal </w:t>
      </w:r>
      <w:r w:rsidR="00F63EF8">
        <w:rPr>
          <w:b/>
          <w:i/>
        </w:rPr>
        <w:t>5</w:t>
      </w:r>
      <w:r>
        <w:rPr>
          <w:b/>
          <w:i/>
        </w:rPr>
        <w:t xml:space="preserve">: </w:t>
      </w:r>
      <w:r>
        <w:rPr>
          <w:i/>
        </w:rPr>
        <w:t xml:space="preserve">Include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sSub>
              <m:sSubPr>
                <m:ctrlPr>
                  <w:rPr>
                    <w:rFonts w:ascii="Cambria Math" w:hAnsi="Cambria Math"/>
                    <w:i/>
                  </w:rPr>
                </m:ctrlPr>
              </m:sSubPr>
              <m:e>
                <m:r>
                  <w:rPr>
                    <w:rFonts w:ascii="Cambria Math" w:hAnsi="Cambria Math"/>
                  </w:rPr>
                  <m:t>n</m:t>
                </m:r>
              </m:e>
              <m:sub>
                <m:r>
                  <w:rPr>
                    <w:rFonts w:ascii="Cambria Math" w:hAnsi="Cambria Math"/>
                  </w:rPr>
                  <m:t>SID</m:t>
                </m:r>
              </m:sub>
            </m:sSub>
          </m:sup>
        </m:sSubSup>
      </m:oMath>
      <w:r>
        <w:rPr>
          <w:i/>
        </w:rPr>
        <w:t xml:space="preserve"> in the equation defining the parameter </w:t>
      </w:r>
      <w:r w:rsidRPr="00505427">
        <w:rPr>
          <w:i/>
        </w:rPr>
        <w:t>c</w:t>
      </w:r>
      <w:r w:rsidRPr="00505427">
        <w:rPr>
          <w:i/>
          <w:vertAlign w:val="subscript"/>
        </w:rPr>
        <w:t>init</w:t>
      </w:r>
    </w:p>
    <w:p w14:paraId="61F09D97" w14:textId="64922CF2" w:rsidR="0022731B" w:rsidRPr="00B337DA" w:rsidRDefault="004509A6" w:rsidP="000D2810">
      <w:pPr>
        <w:jc w:val="both"/>
        <w:rPr>
          <w:lang w:eastAsia="zh-CN"/>
        </w:rPr>
      </w:pPr>
      <w:r>
        <w:rPr>
          <w:b/>
          <w:i/>
        </w:rPr>
        <w:t xml:space="preserve">Proposal </w:t>
      </w:r>
      <w:r w:rsidR="00F63EF8">
        <w:rPr>
          <w:b/>
          <w:i/>
        </w:rPr>
        <w:t>6</w:t>
      </w:r>
      <w:r>
        <w:rPr>
          <w:b/>
          <w:i/>
        </w:rPr>
        <w:t xml:space="preserve">: </w:t>
      </w:r>
      <w:r w:rsidRPr="0022731B">
        <w:rPr>
          <w:i/>
        </w:rPr>
        <w:t xml:space="preserve">When decoding a PDCCH candidate, </w:t>
      </w:r>
      <w:r w:rsidRPr="001A3477">
        <w:rPr>
          <w:i/>
        </w:rPr>
        <w:t>UE shall assume that gNB d</w:t>
      </w:r>
      <w:r>
        <w:rPr>
          <w:i/>
        </w:rPr>
        <w:t>id</w:t>
      </w:r>
      <w:r w:rsidRPr="001A3477">
        <w:rPr>
          <w:i/>
        </w:rPr>
        <w:t xml:space="preserve">n’t transmit PDCCH via a CCE </w:t>
      </w:r>
      <w:r w:rsidRPr="0022731B">
        <w:rPr>
          <w:i/>
        </w:rPr>
        <w:t>when the CCE at least partially overlaps with the SSB</w:t>
      </w:r>
      <w:r>
        <w:rPr>
          <w:i/>
        </w:rPr>
        <w:t>.</w:t>
      </w:r>
    </w:p>
    <w:p w14:paraId="6D31D7DB" w14:textId="1048E16B" w:rsidR="00A643E0" w:rsidRPr="000D2810" w:rsidRDefault="00A643E0" w:rsidP="00D90C06">
      <w:pPr>
        <w:spacing w:after="0"/>
        <w:jc w:val="both"/>
        <w:rPr>
          <w:b/>
          <w:i/>
          <w:lang w:val="en-US"/>
        </w:rPr>
      </w:pPr>
    </w:p>
    <w:p w14:paraId="2F0729C1" w14:textId="77777777" w:rsidR="0034111C" w:rsidRPr="00BD5468" w:rsidRDefault="0034111C" w:rsidP="00495C73">
      <w:pPr>
        <w:pStyle w:val="Heading1"/>
      </w:pPr>
      <w:bookmarkStart w:id="3" w:name="_Hlk505720451"/>
      <w:r w:rsidRPr="00BD5468">
        <w:t>References</w:t>
      </w:r>
      <w:r w:rsidR="00A2459D" w:rsidRPr="00BD5468">
        <w:t xml:space="preserve"> </w:t>
      </w:r>
      <w:bookmarkEnd w:id="3"/>
    </w:p>
    <w:p w14:paraId="5D9A50F6" w14:textId="6265A2F3" w:rsidR="000D2810" w:rsidRDefault="000D2810" w:rsidP="000D2810">
      <w:pPr>
        <w:numPr>
          <w:ilvl w:val="0"/>
          <w:numId w:val="1"/>
        </w:numPr>
        <w:rPr>
          <w:sz w:val="18"/>
        </w:rPr>
      </w:pPr>
      <w:r>
        <w:rPr>
          <w:sz w:val="18"/>
          <w:lang w:eastAsia="zh-CN"/>
        </w:rPr>
        <w:t xml:space="preserve">Draft </w:t>
      </w:r>
      <w:r w:rsidRPr="000D2810">
        <w:rPr>
          <w:sz w:val="18"/>
          <w:lang w:eastAsia="zh-CN"/>
        </w:rPr>
        <w:t>RAN1 Chairman’s Notes</w:t>
      </w:r>
      <w:r>
        <w:rPr>
          <w:sz w:val="18"/>
          <w:lang w:eastAsia="zh-CN"/>
        </w:rPr>
        <w:t>, RAN1 #AH 1801, 3GPP</w:t>
      </w:r>
      <w:r w:rsidRPr="000D2810">
        <w:rPr>
          <w:sz w:val="18"/>
          <w:lang w:eastAsia="zh-CN"/>
        </w:rPr>
        <w:t xml:space="preserve"> </w:t>
      </w:r>
    </w:p>
    <w:p w14:paraId="3075D76C" w14:textId="755DAB9A" w:rsidR="000D2810" w:rsidRDefault="000D2810" w:rsidP="000D2810">
      <w:pPr>
        <w:numPr>
          <w:ilvl w:val="0"/>
          <w:numId w:val="1"/>
        </w:numPr>
        <w:rPr>
          <w:sz w:val="18"/>
        </w:rPr>
      </w:pPr>
      <w:r w:rsidRPr="00BD5468">
        <w:rPr>
          <w:sz w:val="18"/>
          <w:lang w:eastAsia="zh-CN"/>
        </w:rPr>
        <w:t>R1-1800804, “</w:t>
      </w:r>
      <w:r w:rsidRPr="00B337DA">
        <w:rPr>
          <w:i/>
          <w:sz w:val="18"/>
          <w:lang w:eastAsia="zh-CN"/>
        </w:rPr>
        <w:t>On Remaining System Information Delivery</w:t>
      </w:r>
      <w:r w:rsidRPr="00BD5468">
        <w:rPr>
          <w:sz w:val="18"/>
          <w:lang w:eastAsia="zh-CN"/>
        </w:rPr>
        <w:t xml:space="preserve">”, </w:t>
      </w:r>
      <w:r w:rsidRPr="00BD5468">
        <w:rPr>
          <w:sz w:val="18"/>
        </w:rPr>
        <w:t>Nokia, Nokia Shanghai Bell</w:t>
      </w:r>
    </w:p>
    <w:p w14:paraId="291180AD" w14:textId="7035AE91" w:rsidR="008436EA" w:rsidRDefault="008436EA" w:rsidP="008436EA">
      <w:pPr>
        <w:numPr>
          <w:ilvl w:val="0"/>
          <w:numId w:val="1"/>
        </w:numPr>
        <w:rPr>
          <w:sz w:val="18"/>
        </w:rPr>
      </w:pPr>
      <w:r w:rsidRPr="00BD5468">
        <w:rPr>
          <w:sz w:val="18"/>
          <w:lang w:eastAsia="zh-CN"/>
        </w:rPr>
        <w:t>R1</w:t>
      </w:r>
      <w:r w:rsidRPr="00DB3678">
        <w:rPr>
          <w:sz w:val="18"/>
          <w:lang w:eastAsia="zh-CN"/>
        </w:rPr>
        <w:t>-18</w:t>
      </w:r>
      <w:r w:rsidR="00DB3678" w:rsidRPr="00DB3678">
        <w:rPr>
          <w:sz w:val="18"/>
          <w:lang w:eastAsia="zh-CN"/>
        </w:rPr>
        <w:t>02541</w:t>
      </w:r>
      <w:r w:rsidRPr="00BD5468">
        <w:rPr>
          <w:sz w:val="18"/>
          <w:lang w:eastAsia="zh-CN"/>
        </w:rPr>
        <w:t>, “</w:t>
      </w:r>
      <w:r w:rsidRPr="00B337DA">
        <w:rPr>
          <w:i/>
          <w:sz w:val="18"/>
          <w:lang w:eastAsia="zh-CN"/>
        </w:rPr>
        <w:t>On Remaining details of PDSCH/PDCCH rate-matching in NR</w:t>
      </w:r>
      <w:r w:rsidRPr="00BD5468">
        <w:rPr>
          <w:sz w:val="18"/>
          <w:lang w:eastAsia="zh-CN"/>
        </w:rPr>
        <w:t xml:space="preserve">”, </w:t>
      </w:r>
      <w:r w:rsidRPr="00BD5468">
        <w:rPr>
          <w:sz w:val="18"/>
        </w:rPr>
        <w:t>Nokia, Nokia Shanghai Bell</w:t>
      </w:r>
    </w:p>
    <w:p w14:paraId="3CBB66A5" w14:textId="77777777" w:rsidR="000D2810" w:rsidRDefault="000D2810" w:rsidP="00EC440C">
      <w:pPr>
        <w:ind w:left="357"/>
        <w:rPr>
          <w:sz w:val="18"/>
        </w:rPr>
      </w:pPr>
    </w:p>
    <w:p w14:paraId="3A47E27B" w14:textId="283F3727" w:rsidR="00302C31" w:rsidRPr="00BD5468" w:rsidRDefault="00302C31" w:rsidP="00302C31">
      <w:pPr>
        <w:pStyle w:val="Heading1"/>
      </w:pPr>
      <w:r>
        <w:t>Appendix-A</w:t>
      </w:r>
      <w:r w:rsidR="00617BB8">
        <w:t>1</w:t>
      </w:r>
      <w:r>
        <w:t xml:space="preserve"> agreements</w:t>
      </w:r>
      <w:r w:rsidRPr="00BD5468">
        <w:t xml:space="preserve"> </w:t>
      </w:r>
    </w:p>
    <w:p w14:paraId="4536735A" w14:textId="77777777" w:rsidR="00080D0C" w:rsidRPr="009D7087" w:rsidRDefault="00080D0C" w:rsidP="00080D0C">
      <w:r w:rsidRPr="009D7087">
        <w:rPr>
          <w:highlight w:val="green"/>
        </w:rPr>
        <w:t>Agreements</w:t>
      </w:r>
      <w:r w:rsidRPr="009D7087">
        <w:t>:</w:t>
      </w:r>
    </w:p>
    <w:p w14:paraId="54F41D4F" w14:textId="77777777" w:rsidR="00080D0C" w:rsidRPr="000A3F2C" w:rsidRDefault="00080D0C" w:rsidP="00080D0C">
      <w:pPr>
        <w:pStyle w:val="BodyText"/>
        <w:numPr>
          <w:ilvl w:val="0"/>
          <w:numId w:val="27"/>
        </w:numPr>
        <w:overflowPunct/>
        <w:autoSpaceDE/>
        <w:autoSpaceDN/>
        <w:adjustRightInd/>
        <w:spacing w:afterLines="50"/>
        <w:jc w:val="both"/>
        <w:textAlignment w:val="auto"/>
        <w:rPr>
          <w:lang w:val="en-US"/>
        </w:rPr>
      </w:pPr>
      <w:r w:rsidRPr="000A3F2C">
        <w:rPr>
          <w:lang w:val="en-US"/>
        </w:rPr>
        <w:t>Adopt following text proposal for PDCCH scrambling (TS38.211 Section 7.3.2.3)</w:t>
      </w:r>
    </w:p>
    <w:p w14:paraId="341542D5" w14:textId="77777777" w:rsidR="00080D0C" w:rsidRPr="000A3F2C" w:rsidRDefault="00080D0C" w:rsidP="00080D0C">
      <w:pPr>
        <w:pStyle w:val="BodyText"/>
        <w:spacing w:afterLines="50"/>
        <w:rPr>
          <w:lang w:val="en-US"/>
        </w:rPr>
      </w:pPr>
      <w:r w:rsidRPr="000A3F2C">
        <w:rPr>
          <w:rFonts w:hint="eastAsia"/>
          <w:lang w:val="en-US"/>
        </w:rPr>
        <w:t>=</w:t>
      </w:r>
      <w:r w:rsidRPr="000A3F2C">
        <w:rPr>
          <w:lang w:val="en-US"/>
        </w:rPr>
        <w:t>=</w:t>
      </w:r>
    </w:p>
    <w:p w14:paraId="2EB1A4C5" w14:textId="77777777" w:rsidR="00080D0C" w:rsidRPr="000A3F2C" w:rsidRDefault="00080D0C" w:rsidP="00080D0C">
      <w:pPr>
        <w:widowControl w:val="0"/>
        <w:snapToGrid w:val="0"/>
        <w:spacing w:after="120"/>
        <w:jc w:val="both"/>
        <w:rPr>
          <w:color w:val="FF0000"/>
          <w:kern w:val="2"/>
          <w:u w:val="single"/>
          <w:lang w:val="en-US"/>
        </w:rPr>
      </w:pPr>
      <w:r w:rsidRPr="000A3F2C">
        <w:rPr>
          <w:color w:val="FF0000"/>
          <w:kern w:val="2"/>
          <w:u w:val="single"/>
          <w:lang w:val="en-US"/>
        </w:rPr>
        <w:t>The scrambling sequence generator shall be initialized with</w:t>
      </w:r>
    </w:p>
    <w:p w14:paraId="700AE6AA" w14:textId="77777777" w:rsidR="00080D0C" w:rsidRPr="00080D0C" w:rsidRDefault="00C718E9" w:rsidP="00080D0C">
      <w:pPr>
        <w:keepLines/>
        <w:widowControl w:val="0"/>
        <w:tabs>
          <w:tab w:val="center" w:pos="4536"/>
          <w:tab w:val="right" w:pos="9072"/>
        </w:tabs>
        <w:snapToGrid w:val="0"/>
        <w:spacing w:after="120"/>
        <w:jc w:val="center"/>
        <w:rPr>
          <w:noProof/>
          <w:color w:val="FF0000"/>
          <w:kern w:val="2"/>
          <w:u w:val="single"/>
          <w:lang w:val="en-US"/>
        </w:rPr>
      </w:pPr>
      <m:oMathPara>
        <m:oMath>
          <m:sSub>
            <m:sSubPr>
              <m:ctrlPr>
                <w:rPr>
                  <w:rFonts w:ascii="Cambria Math" w:hAnsi="Cambria Math"/>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c</m:t>
              </m:r>
            </m:e>
            <m:sub>
              <m:r>
                <w:rPr>
                  <w:rFonts w:ascii="Cambria Math" w:hAnsi="Cambria Math"/>
                  <w:noProof/>
                  <w:color w:val="FF0000"/>
                  <w:kern w:val="2"/>
                  <w:sz w:val="21"/>
                  <w:szCs w:val="22"/>
                  <w:u w:val="single"/>
                  <w:lang w:val="en-US"/>
                </w:rPr>
                <m:t>init</m:t>
              </m:r>
            </m:sub>
          </m:sSub>
          <m:r>
            <w:rPr>
              <w:rFonts w:ascii="Cambria Math" w:hAnsi="Cambria Math"/>
              <w:noProof/>
              <w:color w:val="FF0000"/>
              <w:kern w:val="2"/>
              <w:sz w:val="21"/>
              <w:szCs w:val="22"/>
              <w:u w:val="single"/>
              <w:lang w:val="en-US"/>
            </w:rPr>
            <m:t>=</m:t>
          </m:r>
          <m:d>
            <m:dPr>
              <m:ctrlPr>
                <w:rPr>
                  <w:rFonts w:ascii="Cambria Math" w:hAnsi="Cambria Math"/>
                  <w:i/>
                  <w:noProof/>
                  <w:color w:val="FF0000"/>
                  <w:kern w:val="2"/>
                  <w:sz w:val="21"/>
                  <w:szCs w:val="22"/>
                  <w:u w:val="single"/>
                  <w:lang w:val="en-US"/>
                </w:rPr>
              </m:ctrlPr>
            </m:dPr>
            <m:e>
              <m:sSub>
                <m:sSubPr>
                  <m:ctrlPr>
                    <w:rPr>
                      <w:rFonts w:ascii="Cambria Math" w:hAnsi="Cambria Math"/>
                      <w:i/>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n</m:t>
                  </m:r>
                </m:e>
                <m:sub>
                  <m:r>
                    <w:rPr>
                      <w:rFonts w:ascii="Cambria Math" w:hAnsi="Cambria Math"/>
                      <w:noProof/>
                      <w:color w:val="FF0000"/>
                      <w:kern w:val="2"/>
                      <w:sz w:val="21"/>
                      <w:szCs w:val="22"/>
                      <w:u w:val="single"/>
                      <w:lang w:val="en-US"/>
                    </w:rPr>
                    <m:t>RNTI</m:t>
                  </m:r>
                </m:sub>
              </m:sSub>
              <m:r>
                <w:rPr>
                  <w:rFonts w:ascii="Cambria Math" w:hAnsi="Cambria Math"/>
                  <w:noProof/>
                  <w:color w:val="FF0000"/>
                  <w:kern w:val="2"/>
                  <w:sz w:val="21"/>
                  <w:szCs w:val="22"/>
                  <w:u w:val="single"/>
                  <w:lang w:val="en-US"/>
                </w:rPr>
                <m:t>∙</m:t>
              </m:r>
              <m:sSup>
                <m:sSupPr>
                  <m:ctrlPr>
                    <w:rPr>
                      <w:rFonts w:ascii="Cambria Math" w:hAnsi="Cambria Math"/>
                      <w:i/>
                      <w:noProof/>
                      <w:color w:val="FF0000"/>
                      <w:kern w:val="2"/>
                      <w:sz w:val="21"/>
                      <w:szCs w:val="22"/>
                      <w:u w:val="single"/>
                      <w:lang w:val="en-US" w:eastAsia="ja-JP"/>
                    </w:rPr>
                  </m:ctrlPr>
                </m:sSupPr>
                <m:e>
                  <m:r>
                    <w:rPr>
                      <w:rFonts w:ascii="Cambria Math" w:hAnsi="Cambria Math"/>
                      <w:noProof/>
                      <w:color w:val="FF0000"/>
                      <w:kern w:val="2"/>
                      <w:sz w:val="21"/>
                      <w:szCs w:val="22"/>
                      <w:u w:val="single"/>
                      <w:lang w:val="en-US"/>
                    </w:rPr>
                    <m:t>2</m:t>
                  </m:r>
                </m:e>
                <m:sup>
                  <m:r>
                    <w:rPr>
                      <w:rFonts w:ascii="Cambria Math" w:hAnsi="Cambria Math"/>
                      <w:noProof/>
                      <w:color w:val="FF0000"/>
                      <w:kern w:val="2"/>
                      <w:sz w:val="21"/>
                      <w:szCs w:val="22"/>
                      <w:u w:val="single"/>
                      <w:lang w:val="en-US"/>
                    </w:rPr>
                    <m:t>16</m:t>
                  </m:r>
                </m:sup>
              </m:sSup>
              <m:r>
                <w:rPr>
                  <w:rFonts w:ascii="Cambria Math" w:hAnsi="Cambria Math"/>
                  <w:noProof/>
                  <w:color w:val="FF0000"/>
                  <w:kern w:val="2"/>
                  <w:sz w:val="21"/>
                  <w:szCs w:val="22"/>
                  <w:u w:val="single"/>
                  <w:lang w:val="en-US"/>
                </w:rPr>
                <m:t>+</m:t>
              </m:r>
              <m:sSub>
                <m:sSubPr>
                  <m:ctrlPr>
                    <w:rPr>
                      <w:rFonts w:ascii="Cambria Math" w:hAnsi="Cambria Math"/>
                      <w:i/>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n</m:t>
                  </m:r>
                </m:e>
                <m:sub>
                  <m:r>
                    <w:rPr>
                      <w:rFonts w:ascii="Cambria Math" w:hAnsi="Cambria Math"/>
                      <w:noProof/>
                      <w:color w:val="FF0000"/>
                      <w:kern w:val="2"/>
                      <w:sz w:val="21"/>
                      <w:szCs w:val="22"/>
                      <w:u w:val="single"/>
                      <w:lang w:val="en-US"/>
                    </w:rPr>
                    <m:t>ID</m:t>
                  </m:r>
                </m:sub>
              </m:sSub>
            </m:e>
          </m:d>
          <m:r>
            <w:rPr>
              <w:rFonts w:ascii="Cambria Math" w:hAnsi="Cambria Math"/>
              <w:noProof/>
              <w:color w:val="FF0000"/>
              <w:kern w:val="2"/>
              <w:sz w:val="21"/>
              <w:szCs w:val="22"/>
              <w:u w:val="single"/>
              <w:lang w:val="en-US"/>
            </w:rPr>
            <m:t xml:space="preserve"> mod </m:t>
          </m:r>
          <m:sSup>
            <m:sSupPr>
              <m:ctrlPr>
                <w:rPr>
                  <w:rFonts w:ascii="Cambria Math" w:hAnsi="Cambria Math"/>
                  <w:i/>
                  <w:noProof/>
                  <w:color w:val="FF0000"/>
                  <w:kern w:val="2"/>
                  <w:sz w:val="21"/>
                  <w:szCs w:val="22"/>
                  <w:u w:val="single"/>
                  <w:lang w:val="en-US" w:eastAsia="ja-JP"/>
                </w:rPr>
              </m:ctrlPr>
            </m:sSupPr>
            <m:e>
              <m:r>
                <w:rPr>
                  <w:rFonts w:ascii="Cambria Math" w:hAnsi="Cambria Math"/>
                  <w:noProof/>
                  <w:color w:val="FF0000"/>
                  <w:kern w:val="2"/>
                  <w:sz w:val="21"/>
                  <w:szCs w:val="22"/>
                  <w:u w:val="single"/>
                  <w:lang w:val="en-US"/>
                </w:rPr>
                <m:t>2</m:t>
              </m:r>
            </m:e>
            <m:sup>
              <m:r>
                <w:rPr>
                  <w:rFonts w:ascii="Cambria Math" w:hAnsi="Cambria Math"/>
                  <w:noProof/>
                  <w:color w:val="FF0000"/>
                  <w:kern w:val="2"/>
                  <w:sz w:val="21"/>
                  <w:szCs w:val="22"/>
                  <w:u w:val="single"/>
                  <w:lang w:val="en-US"/>
                </w:rPr>
                <m:t>31</m:t>
              </m:r>
            </m:sup>
          </m:sSup>
        </m:oMath>
      </m:oMathPara>
    </w:p>
    <w:p w14:paraId="6D400470" w14:textId="77777777" w:rsidR="00080D0C" w:rsidRPr="000A3F2C" w:rsidRDefault="00080D0C" w:rsidP="00080D0C">
      <w:pPr>
        <w:widowControl w:val="0"/>
        <w:snapToGrid w:val="0"/>
        <w:spacing w:after="120"/>
        <w:jc w:val="both"/>
        <w:rPr>
          <w:color w:val="FF0000"/>
          <w:kern w:val="2"/>
          <w:u w:val="single"/>
          <w:lang w:val="en-US"/>
        </w:rPr>
      </w:pPr>
      <w:r w:rsidRPr="000A3F2C">
        <w:rPr>
          <w:color w:val="FF0000"/>
          <w:kern w:val="2"/>
          <w:u w:val="single"/>
          <w:lang w:val="en-US"/>
        </w:rPr>
        <w:t>where</w:t>
      </w:r>
    </w:p>
    <w:p w14:paraId="4BF7201E" w14:textId="77777777" w:rsidR="00080D0C" w:rsidRPr="000A3F2C" w:rsidRDefault="00080D0C" w:rsidP="00080D0C">
      <w:pPr>
        <w:widowControl w:val="0"/>
        <w:snapToGrid w:val="0"/>
        <w:spacing w:after="120"/>
        <w:ind w:left="568" w:hanging="284"/>
        <w:jc w:val="both"/>
        <w:rPr>
          <w:color w:val="FF0000"/>
          <w:kern w:val="2"/>
          <w:u w:val="single"/>
          <w:lang w:val="en-US"/>
        </w:rPr>
      </w:pPr>
      <w:r w:rsidRPr="000A3F2C">
        <w:rPr>
          <w:color w:val="FF0000"/>
          <w:kern w:val="2"/>
          <w:u w:val="single"/>
          <w:lang w:val="en-US"/>
        </w:rPr>
        <w:t>-</w:t>
      </w:r>
      <w:r w:rsidRPr="000A3F2C">
        <w:rPr>
          <w:color w:val="FF0000"/>
          <w:kern w:val="2"/>
          <w:u w:val="single"/>
          <w:lang w:val="en-US"/>
        </w:rPr>
        <w:tab/>
      </w:r>
      <m:oMath>
        <m:sSub>
          <m:sSubPr>
            <m:ctrlPr>
              <w:rPr>
                <w:rFonts w:ascii="Cambria Math" w:hAnsi="Cambria Math"/>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n</m:t>
            </m:r>
          </m:e>
          <m:sub>
            <m:r>
              <w:rPr>
                <w:rFonts w:ascii="Cambria Math" w:hAnsi="Cambria Math"/>
                <w:noProof/>
                <w:color w:val="FF0000"/>
                <w:kern w:val="2"/>
                <w:sz w:val="21"/>
                <w:szCs w:val="22"/>
                <w:u w:val="single"/>
                <w:lang w:val="en-US"/>
              </w:rPr>
              <m:t>ID</m:t>
            </m:r>
          </m:sub>
        </m:sSub>
        <m:r>
          <w:rPr>
            <w:rFonts w:ascii="Cambria Math" w:hAnsi="Cambria Math" w:hint="eastAsia"/>
            <w:noProof/>
            <w:color w:val="FF0000"/>
            <w:kern w:val="2"/>
            <w:sz w:val="21"/>
            <w:szCs w:val="22"/>
            <w:u w:val="single"/>
            <w:lang w:val="en-US"/>
          </w:rPr>
          <m:t>∈</m:t>
        </m:r>
        <m:r>
          <w:rPr>
            <w:rFonts w:ascii="Cambria Math" w:hAnsi="Cambria Math"/>
            <w:noProof/>
            <w:color w:val="FF0000"/>
            <w:kern w:val="2"/>
            <w:sz w:val="21"/>
            <w:szCs w:val="22"/>
            <w:u w:val="single"/>
            <w:lang w:val="en-US"/>
          </w:rPr>
          <m:t xml:space="preserve">{0, 1, </m:t>
        </m:r>
        <m:r>
          <w:rPr>
            <w:rFonts w:ascii="Cambria Math" w:hAnsi="Cambria Math" w:hint="eastAsia"/>
            <w:noProof/>
            <w:color w:val="FF0000"/>
            <w:kern w:val="2"/>
            <w:sz w:val="21"/>
            <w:szCs w:val="22"/>
            <w:u w:val="single"/>
            <w:lang w:val="en-US"/>
          </w:rPr>
          <m:t>…</m:t>
        </m:r>
        <m:r>
          <w:rPr>
            <w:rFonts w:ascii="Cambria Math" w:hAnsi="Cambria Math"/>
            <w:noProof/>
            <w:color w:val="FF0000"/>
            <w:kern w:val="2"/>
            <w:sz w:val="21"/>
            <w:szCs w:val="22"/>
            <w:u w:val="single"/>
            <w:lang w:val="en-US"/>
          </w:rPr>
          <m:t xml:space="preserve">, </m:t>
        </m:r>
        <m:sSup>
          <m:sSupPr>
            <m:ctrlPr>
              <w:rPr>
                <w:rFonts w:ascii="Cambria Math" w:hAnsi="Cambria Math"/>
                <w:i/>
                <w:noProof/>
                <w:color w:val="FF0000"/>
                <w:kern w:val="2"/>
                <w:sz w:val="21"/>
                <w:szCs w:val="22"/>
                <w:u w:val="single"/>
                <w:lang w:val="en-US" w:eastAsia="ja-JP"/>
              </w:rPr>
            </m:ctrlPr>
          </m:sSupPr>
          <m:e>
            <m:r>
              <w:rPr>
                <w:rFonts w:ascii="Cambria Math" w:hAnsi="Cambria Math"/>
                <w:noProof/>
                <w:color w:val="FF0000"/>
                <w:kern w:val="2"/>
                <w:sz w:val="21"/>
                <w:szCs w:val="22"/>
                <w:u w:val="single"/>
                <w:lang w:val="en-US"/>
              </w:rPr>
              <m:t>2</m:t>
            </m:r>
          </m:e>
          <m:sup>
            <m:r>
              <w:rPr>
                <w:rFonts w:ascii="Cambria Math" w:hAnsi="Cambria Math"/>
                <w:noProof/>
                <w:color w:val="FF0000"/>
                <w:kern w:val="2"/>
                <w:sz w:val="21"/>
                <w:szCs w:val="22"/>
                <w:u w:val="single"/>
                <w:lang w:val="en-US"/>
              </w:rPr>
              <m:t>16</m:t>
            </m:r>
          </m:sup>
        </m:sSup>
        <m:r>
          <w:rPr>
            <w:rFonts w:ascii="Cambria Math" w:hAnsi="Cambria Math"/>
            <w:noProof/>
            <w:color w:val="FF0000"/>
            <w:kern w:val="2"/>
            <w:sz w:val="21"/>
            <w:szCs w:val="22"/>
            <w:u w:val="single"/>
            <w:lang w:val="en-US"/>
          </w:rPr>
          <m:t>-1}</m:t>
        </m:r>
      </m:oMath>
      <w:r w:rsidRPr="000A3F2C">
        <w:rPr>
          <w:color w:val="FF0000"/>
          <w:kern w:val="2"/>
          <w:u w:val="single"/>
          <w:lang w:val="en-US"/>
        </w:rPr>
        <w:t xml:space="preserve"> equals the higher-layer parameter </w:t>
      </w:r>
      <w:r w:rsidRPr="000A3F2C">
        <w:rPr>
          <w:i/>
          <w:color w:val="FF0000"/>
          <w:kern w:val="2"/>
          <w:u w:val="single"/>
          <w:lang w:val="en-US"/>
        </w:rPr>
        <w:t>Control-scrambling-Identity</w:t>
      </w:r>
      <w:r w:rsidRPr="000A3F2C">
        <w:rPr>
          <w:color w:val="FF0000"/>
          <w:kern w:val="2"/>
          <w:u w:val="single"/>
          <w:lang w:val="en-US"/>
        </w:rPr>
        <w:t xml:space="preserve"> if configured and RNTI is equal to C-RNTI, </w:t>
      </w:r>
      <w:r w:rsidRPr="000A3F2C">
        <w:rPr>
          <w:color w:val="FF0000"/>
          <w:kern w:val="2"/>
          <w:position w:val="-10"/>
          <w:u w:val="single"/>
          <w:lang w:val="en-US"/>
        </w:rPr>
        <w:object w:dxaOrig="940" w:dyaOrig="340" w14:anchorId="37D6C453">
          <v:shape id="_x0000_i1038" type="#_x0000_t75" style="width:47.4pt;height:17.4pt" o:ole="">
            <v:imagedata r:id="rId25" o:title=""/>
          </v:shape>
          <o:OLEObject Type="Embed" ProgID="Equation.3" ShapeID="_x0000_i1038" DrawAspect="Content" ObjectID="_1580301137" r:id="rId38"/>
        </w:object>
      </w:r>
      <w:r w:rsidRPr="000A3F2C">
        <w:rPr>
          <w:color w:val="FF0000"/>
          <w:kern w:val="2"/>
          <w:u w:val="single"/>
          <w:lang w:val="en-US"/>
        </w:rPr>
        <w:t xml:space="preserve"> otherwise, and</w:t>
      </w:r>
    </w:p>
    <w:p w14:paraId="6297FA3C" w14:textId="77777777" w:rsidR="00080D0C" w:rsidRPr="000A3F2C" w:rsidRDefault="00080D0C" w:rsidP="00080D0C">
      <w:pPr>
        <w:widowControl w:val="0"/>
        <w:pBdr>
          <w:bottom w:val="double" w:sz="6" w:space="1" w:color="auto"/>
        </w:pBdr>
        <w:snapToGrid w:val="0"/>
        <w:spacing w:after="120"/>
        <w:ind w:left="568" w:hanging="284"/>
        <w:jc w:val="both"/>
        <w:rPr>
          <w:color w:val="FF0000"/>
          <w:kern w:val="2"/>
          <w:u w:val="single"/>
          <w:lang w:val="en-US"/>
        </w:rPr>
      </w:pPr>
      <w:r w:rsidRPr="000A3F2C">
        <w:rPr>
          <w:color w:val="FF0000"/>
          <w:kern w:val="2"/>
          <w:u w:val="single"/>
          <w:lang w:val="en-US"/>
        </w:rPr>
        <w:t>-</w:t>
      </w:r>
      <w:r w:rsidRPr="000A3F2C">
        <w:rPr>
          <w:color w:val="FF0000"/>
          <w:kern w:val="2"/>
          <w:u w:val="single"/>
          <w:lang w:val="en-US"/>
        </w:rPr>
        <w:tab/>
      </w:r>
      <m:oMath>
        <m:sSub>
          <m:sSubPr>
            <m:ctrlPr>
              <w:rPr>
                <w:rFonts w:ascii="Cambria Math" w:hAnsi="Cambria Math"/>
                <w:i/>
                <w:noProof/>
                <w:color w:val="FF0000"/>
                <w:kern w:val="2"/>
                <w:sz w:val="21"/>
                <w:szCs w:val="22"/>
                <w:u w:val="single"/>
                <w:lang w:val="en-US" w:eastAsia="ja-JP"/>
              </w:rPr>
            </m:ctrlPr>
          </m:sSubPr>
          <m:e>
            <m:r>
              <w:rPr>
                <w:rFonts w:ascii="Cambria Math" w:hAnsi="Cambria Math"/>
                <w:noProof/>
                <w:color w:val="FF0000"/>
                <w:kern w:val="2"/>
                <w:sz w:val="21"/>
                <w:szCs w:val="22"/>
                <w:u w:val="single"/>
                <w:lang w:val="en-US"/>
              </w:rPr>
              <m:t>n</m:t>
            </m:r>
          </m:e>
          <m:sub>
            <m:r>
              <w:rPr>
                <w:rFonts w:ascii="Cambria Math" w:hAnsi="Cambria Math"/>
                <w:noProof/>
                <w:color w:val="FF0000"/>
                <w:kern w:val="2"/>
                <w:sz w:val="21"/>
                <w:szCs w:val="22"/>
                <w:u w:val="single"/>
                <w:lang w:val="en-US"/>
              </w:rPr>
              <m:t>RNTI</m:t>
            </m:r>
          </m:sub>
        </m:sSub>
      </m:oMath>
      <w:r w:rsidRPr="000A3F2C">
        <w:rPr>
          <w:color w:val="FF0000"/>
          <w:kern w:val="2"/>
          <w:u w:val="single"/>
          <w:lang w:val="en-US"/>
        </w:rPr>
        <w:t xml:space="preserve"> is C-RNTI for PDCCH in USS, while is 0 for PDCCH in CSS.</w:t>
      </w:r>
    </w:p>
    <w:p w14:paraId="7B67B9BE" w14:textId="77777777" w:rsidR="00080D0C" w:rsidRDefault="00080D0C" w:rsidP="00080D0C">
      <w:r>
        <w:t>Companies can check whether the above agreements are consistent with previous coding discussion/agreements or not</w:t>
      </w:r>
    </w:p>
    <w:p w14:paraId="1D35215F" w14:textId="77777777" w:rsidR="00B337DA" w:rsidRDefault="00B337DA" w:rsidP="00E01399">
      <w:pPr>
        <w:rPr>
          <w:highlight w:val="green"/>
        </w:rPr>
      </w:pPr>
    </w:p>
    <w:p w14:paraId="36EB3CB6" w14:textId="5E0266F8" w:rsidR="00E01399" w:rsidRPr="00677154" w:rsidRDefault="00E01399" w:rsidP="00E01399">
      <w:r w:rsidRPr="00677154">
        <w:rPr>
          <w:highlight w:val="green"/>
        </w:rPr>
        <w:lastRenderedPageBreak/>
        <w:t>Agreements</w:t>
      </w:r>
      <w:r w:rsidRPr="00677154">
        <w:t>:</w:t>
      </w:r>
    </w:p>
    <w:p w14:paraId="7984F492" w14:textId="77777777" w:rsidR="00E01399" w:rsidRPr="00677154" w:rsidRDefault="00E01399" w:rsidP="00E01399">
      <w:pPr>
        <w:pStyle w:val="BodyText"/>
        <w:numPr>
          <w:ilvl w:val="0"/>
          <w:numId w:val="27"/>
        </w:numPr>
        <w:overflowPunct/>
        <w:autoSpaceDE/>
        <w:autoSpaceDN/>
        <w:adjustRightInd/>
        <w:spacing w:afterLines="50"/>
        <w:jc w:val="both"/>
        <w:textAlignment w:val="auto"/>
        <w:rPr>
          <w:lang w:val="en-US"/>
        </w:rPr>
      </w:pPr>
      <w:r w:rsidRPr="00677154">
        <w:rPr>
          <w:lang w:val="en-US"/>
        </w:rPr>
        <w:t>DM-RS sequence for PDCCH is initialized with an equation with at least symbol index, slot index, and the ID.</w:t>
      </w:r>
    </w:p>
    <w:p w14:paraId="7CA778CD" w14:textId="77777777" w:rsidR="00E01399" w:rsidRPr="00677154" w:rsidRDefault="00E01399" w:rsidP="00E01399">
      <w:pPr>
        <w:pStyle w:val="BodyText"/>
        <w:numPr>
          <w:ilvl w:val="1"/>
          <w:numId w:val="27"/>
        </w:numPr>
        <w:overflowPunct/>
        <w:autoSpaceDE/>
        <w:autoSpaceDN/>
        <w:adjustRightInd/>
        <w:spacing w:afterLines="50"/>
        <w:jc w:val="both"/>
        <w:textAlignment w:val="auto"/>
        <w:rPr>
          <w:lang w:val="en-US"/>
        </w:rPr>
      </w:pPr>
      <w:r w:rsidRPr="00677154">
        <w:rPr>
          <w:lang w:val="en-US"/>
        </w:rPr>
        <w:t>FFS: further randomization to avoid consistent collisions over frames.</w:t>
      </w:r>
    </w:p>
    <w:p w14:paraId="3FD242BD" w14:textId="5C870013" w:rsidR="00E01399" w:rsidRDefault="00E01399" w:rsidP="00E01399">
      <w:pPr>
        <w:numPr>
          <w:ilvl w:val="0"/>
          <w:numId w:val="27"/>
        </w:numPr>
        <w:overflowPunct/>
        <w:autoSpaceDE/>
        <w:autoSpaceDN/>
        <w:adjustRightInd/>
        <w:spacing w:after="0"/>
        <w:textAlignment w:val="auto"/>
      </w:pPr>
      <w:r w:rsidRPr="00677154">
        <w:t>DMRS sequence for PDCCH is generated per symbol.</w:t>
      </w:r>
    </w:p>
    <w:p w14:paraId="421AAF25" w14:textId="14BDFAE8" w:rsidR="00E01399" w:rsidRDefault="00E01399" w:rsidP="00E01399">
      <w:pPr>
        <w:overflowPunct/>
        <w:autoSpaceDE/>
        <w:autoSpaceDN/>
        <w:adjustRightInd/>
        <w:spacing w:after="0"/>
        <w:textAlignment w:val="auto"/>
      </w:pPr>
    </w:p>
    <w:p w14:paraId="1C4867A0" w14:textId="77777777" w:rsidR="00E01399" w:rsidRDefault="00E01399" w:rsidP="00E01399">
      <w:pPr>
        <w:rPr>
          <w:b/>
        </w:rPr>
      </w:pPr>
    </w:p>
    <w:p w14:paraId="18A21F95" w14:textId="3D590CAF" w:rsidR="00E01399" w:rsidRDefault="00E01399" w:rsidP="00E01399">
      <w:pPr>
        <w:rPr>
          <w:b/>
        </w:rPr>
      </w:pPr>
      <w:r w:rsidRPr="009D7087">
        <w:rPr>
          <w:b/>
        </w:rPr>
        <w:t>R1-1801278</w:t>
      </w:r>
    </w:p>
    <w:p w14:paraId="1EA24C1B" w14:textId="77777777" w:rsidR="00E01399" w:rsidRPr="009D7087" w:rsidRDefault="00E01399" w:rsidP="00E01399">
      <w:r w:rsidRPr="009D7087">
        <w:t>Agreements:</w:t>
      </w:r>
    </w:p>
    <w:p w14:paraId="534E6B65" w14:textId="77777777" w:rsidR="00E01399" w:rsidRPr="009D7087" w:rsidRDefault="00E01399" w:rsidP="00E01399">
      <w:pPr>
        <w:numPr>
          <w:ilvl w:val="0"/>
          <w:numId w:val="29"/>
        </w:numPr>
        <w:overflowPunct/>
        <w:autoSpaceDE/>
        <w:autoSpaceDN/>
        <w:adjustRightInd/>
        <w:spacing w:after="0"/>
        <w:textAlignment w:val="auto"/>
      </w:pPr>
      <w:r w:rsidRPr="009D7087">
        <w:t>The TP in R1-1801278 for 38.211 is endorsed</w:t>
      </w:r>
    </w:p>
    <w:p w14:paraId="027AD564" w14:textId="77777777" w:rsidR="00E01399" w:rsidRPr="009D7087" w:rsidRDefault="00E01399" w:rsidP="00E01399">
      <w:pPr>
        <w:numPr>
          <w:ilvl w:val="1"/>
          <w:numId w:val="29"/>
        </w:numPr>
        <w:overflowPunct/>
        <w:autoSpaceDE/>
        <w:autoSpaceDN/>
        <w:adjustRightInd/>
        <w:spacing w:after="0"/>
        <w:textAlignment w:val="auto"/>
      </w:pPr>
      <w:r w:rsidRPr="009D7087">
        <w:t>The last sentence is subject to editor’s refinement</w:t>
      </w:r>
    </w:p>
    <w:p w14:paraId="574F4F4D" w14:textId="77777777" w:rsidR="00E01399" w:rsidRDefault="00E01399" w:rsidP="00E01399">
      <w:pPr>
        <w:overflowPunct/>
        <w:autoSpaceDE/>
        <w:autoSpaceDN/>
        <w:adjustRightInd/>
        <w:spacing w:after="0"/>
        <w:textAlignment w:val="auto"/>
      </w:pPr>
    </w:p>
    <w:p w14:paraId="23D46A0C" w14:textId="1957ED5F" w:rsidR="00617BB8" w:rsidRDefault="00617BB8" w:rsidP="00617BB8">
      <w:pPr>
        <w:rPr>
          <w:lang w:val="en-US"/>
        </w:rPr>
      </w:pPr>
    </w:p>
    <w:p w14:paraId="5D3A07F0" w14:textId="164F6565" w:rsidR="006B152D" w:rsidRDefault="006B152D" w:rsidP="00617BB8">
      <w:pPr>
        <w:rPr>
          <w:lang w:val="en-US"/>
        </w:rPr>
      </w:pPr>
    </w:p>
    <w:p w14:paraId="7EF19A0C" w14:textId="77777777" w:rsidR="006B152D" w:rsidRDefault="006B152D" w:rsidP="00617BB8">
      <w:pPr>
        <w:rPr>
          <w:lang w:val="en-US"/>
        </w:rPr>
      </w:pPr>
    </w:p>
    <w:p w14:paraId="26F51000" w14:textId="4230EADE" w:rsidR="00617BB8" w:rsidRDefault="00617BB8" w:rsidP="00617BB8">
      <w:pPr>
        <w:pStyle w:val="Heading1"/>
      </w:pPr>
      <w:r>
        <w:t>Appendix B – Link simulations comparing interleaved and non-interleaved CCE-to-REG mapping for RMSI CORESET</w:t>
      </w:r>
    </w:p>
    <w:p w14:paraId="227387F9" w14:textId="77777777" w:rsidR="00617BB8" w:rsidRDefault="00617BB8" w:rsidP="00617BB8">
      <w:pPr>
        <w:rPr>
          <w:rFonts w:ascii="Times" w:eastAsiaTheme="minorHAnsi" w:hAnsi="Times" w:cs="Times"/>
          <w:lang w:val="en-US"/>
        </w:rPr>
      </w:pPr>
      <w:r>
        <w:rPr>
          <w:rFonts w:ascii="Times" w:hAnsi="Times" w:cs="Times"/>
          <w:lang w:val="en-US"/>
        </w:rPr>
        <w:t xml:space="preserve">Simulation parameters are provided in </w:t>
      </w:r>
      <w:r>
        <w:rPr>
          <w:rFonts w:ascii="Times" w:hAnsi="Times" w:cs="Times"/>
        </w:rPr>
        <w:fldChar w:fldCharType="begin"/>
      </w:r>
      <w:r>
        <w:rPr>
          <w:rFonts w:ascii="Times" w:hAnsi="Times" w:cs="Times"/>
          <w:lang w:val="en-US"/>
        </w:rPr>
        <w:instrText xml:space="preserve"> REF _Ref503302734 \h </w:instrText>
      </w:r>
      <w:r>
        <w:rPr>
          <w:rFonts w:ascii="Times" w:hAnsi="Times" w:cs="Times"/>
        </w:rPr>
      </w:r>
      <w:r>
        <w:rPr>
          <w:rFonts w:ascii="Times" w:hAnsi="Times" w:cs="Times"/>
        </w:rPr>
        <w:fldChar w:fldCharType="separate"/>
      </w:r>
      <w:r>
        <w:t xml:space="preserve">Table </w:t>
      </w:r>
      <w:r>
        <w:rPr>
          <w:noProof/>
        </w:rPr>
        <w:t>3</w:t>
      </w:r>
      <w:r>
        <w:rPr>
          <w:rFonts w:ascii="Times" w:hAnsi="Times" w:cs="Times"/>
        </w:rPr>
        <w:fldChar w:fldCharType="end"/>
      </w:r>
      <w:r>
        <w:rPr>
          <w:rFonts w:ascii="Times" w:hAnsi="Times" w:cs="Times"/>
          <w:lang w:val="en-US"/>
        </w:rPr>
        <w:t>.</w:t>
      </w:r>
    </w:p>
    <w:p w14:paraId="4534293C" w14:textId="77777777" w:rsidR="00617BB8" w:rsidRDefault="00617BB8" w:rsidP="00617BB8">
      <w:pPr>
        <w:pStyle w:val="Caption"/>
        <w:rPr>
          <w:rFonts w:ascii="Times" w:hAnsi="Times" w:cs="Times"/>
          <w:lang w:val="fi-FI"/>
        </w:rPr>
      </w:pPr>
      <w:bookmarkStart w:id="4" w:name="_Ref503302734"/>
      <w:r>
        <w:t xml:space="preserve">Table </w:t>
      </w:r>
      <w:r>
        <w:fldChar w:fldCharType="begin"/>
      </w:r>
      <w:r>
        <w:instrText xml:space="preserve"> SEQ Table \* ARABIC </w:instrText>
      </w:r>
      <w:r>
        <w:fldChar w:fldCharType="separate"/>
      </w:r>
      <w:r>
        <w:rPr>
          <w:noProof/>
        </w:rPr>
        <w:t>3</w:t>
      </w:r>
      <w:r>
        <w:fldChar w:fldCharType="end"/>
      </w:r>
      <w:bookmarkEnd w:id="4"/>
      <w:r>
        <w:t xml:space="preserve"> Simulation parameters</w:t>
      </w:r>
    </w:p>
    <w:tbl>
      <w:tblPr>
        <w:tblW w:w="6760" w:type="dxa"/>
        <w:tblCellMar>
          <w:left w:w="0" w:type="dxa"/>
          <w:right w:w="0" w:type="dxa"/>
        </w:tblCellMar>
        <w:tblLook w:val="04A0" w:firstRow="1" w:lastRow="0" w:firstColumn="1" w:lastColumn="0" w:noHBand="0" w:noVBand="1"/>
      </w:tblPr>
      <w:tblGrid>
        <w:gridCol w:w="2880"/>
        <w:gridCol w:w="3880"/>
      </w:tblGrid>
      <w:tr w:rsidR="00617BB8" w14:paraId="647B3570" w14:textId="77777777" w:rsidTr="00617BB8">
        <w:trPr>
          <w:trHeight w:val="363"/>
        </w:trPr>
        <w:tc>
          <w:tcPr>
            <w:tcW w:w="288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81" w:type="dxa"/>
              <w:bottom w:w="0" w:type="dxa"/>
              <w:right w:w="81" w:type="dxa"/>
            </w:tcMar>
            <w:hideMark/>
          </w:tcPr>
          <w:p w14:paraId="7D1EAB19" w14:textId="77777777" w:rsidR="00617BB8" w:rsidRDefault="00617BB8">
            <w:pPr>
              <w:rPr>
                <w:rFonts w:ascii="Times" w:hAnsi="Times" w:cs="Times"/>
                <w:lang w:val="en-US"/>
              </w:rPr>
            </w:pPr>
            <w:r>
              <w:rPr>
                <w:rFonts w:ascii="Times" w:hAnsi="Times" w:cs="Times"/>
                <w:b/>
                <w:bCs/>
                <w:lang w:val="en-US"/>
              </w:rPr>
              <w:t>Parameter</w:t>
            </w:r>
            <w:r>
              <w:rPr>
                <w:rFonts w:ascii="Times" w:hAnsi="Times" w:cs="Times"/>
                <w:b/>
                <w:bCs/>
                <w:lang w:val="en-US"/>
              </w:rPr>
              <w:tab/>
            </w:r>
          </w:p>
        </w:tc>
        <w:tc>
          <w:tcPr>
            <w:tcW w:w="388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81" w:type="dxa"/>
              <w:bottom w:w="0" w:type="dxa"/>
              <w:right w:w="81" w:type="dxa"/>
            </w:tcMar>
            <w:hideMark/>
          </w:tcPr>
          <w:p w14:paraId="1C96E927" w14:textId="77777777" w:rsidR="00617BB8" w:rsidRDefault="00617BB8">
            <w:pPr>
              <w:rPr>
                <w:rFonts w:ascii="Times" w:hAnsi="Times" w:cs="Times"/>
                <w:lang w:val="en-US"/>
              </w:rPr>
            </w:pPr>
            <w:r>
              <w:rPr>
                <w:rFonts w:ascii="Times" w:hAnsi="Times" w:cs="Times"/>
                <w:b/>
                <w:bCs/>
                <w:lang w:val="en-US"/>
              </w:rPr>
              <w:t>Value</w:t>
            </w:r>
          </w:p>
        </w:tc>
      </w:tr>
      <w:tr w:rsidR="00617BB8" w14:paraId="31A923CD" w14:textId="77777777" w:rsidTr="00617BB8">
        <w:trPr>
          <w:trHeight w:val="317"/>
        </w:trPr>
        <w:tc>
          <w:tcPr>
            <w:tcW w:w="288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65BDF356" w14:textId="77777777" w:rsidR="00617BB8" w:rsidRDefault="00617BB8">
            <w:pPr>
              <w:rPr>
                <w:rFonts w:ascii="Times" w:hAnsi="Times" w:cs="Times"/>
                <w:lang w:val="en-US"/>
              </w:rPr>
            </w:pPr>
            <w:r>
              <w:rPr>
                <w:rFonts w:ascii="Times" w:hAnsi="Times" w:cs="Times"/>
                <w:b/>
                <w:bCs/>
                <w:lang w:val="en-US"/>
              </w:rPr>
              <w:t>Number of TX/RX antennas</w:t>
            </w:r>
          </w:p>
        </w:tc>
        <w:tc>
          <w:tcPr>
            <w:tcW w:w="388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432D086D" w14:textId="77777777" w:rsidR="00617BB8" w:rsidRDefault="00617BB8">
            <w:pPr>
              <w:rPr>
                <w:rFonts w:ascii="Times" w:hAnsi="Times" w:cs="Times"/>
                <w:lang w:val="en-US"/>
              </w:rPr>
            </w:pPr>
            <w:r>
              <w:rPr>
                <w:rFonts w:ascii="Times" w:hAnsi="Times" w:cs="Times"/>
                <w:lang w:val="en-US"/>
              </w:rPr>
              <w:t>2/2</w:t>
            </w:r>
          </w:p>
        </w:tc>
      </w:tr>
      <w:tr w:rsidR="00617BB8" w14:paraId="1A49E23F" w14:textId="77777777" w:rsidTr="00617BB8">
        <w:trPr>
          <w:trHeight w:val="271"/>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40CF4005" w14:textId="77777777" w:rsidR="00617BB8" w:rsidRDefault="00617BB8">
            <w:pPr>
              <w:rPr>
                <w:rFonts w:ascii="Times" w:hAnsi="Times" w:cs="Times"/>
                <w:lang w:val="en-US"/>
              </w:rPr>
            </w:pPr>
            <w:r>
              <w:rPr>
                <w:rFonts w:ascii="Times" w:hAnsi="Times" w:cs="Times"/>
                <w:b/>
                <w:bCs/>
                <w:lang w:val="en-US"/>
              </w:rPr>
              <w:t>Modulation</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69D7E3C5" w14:textId="77777777" w:rsidR="00617BB8" w:rsidRDefault="00617BB8">
            <w:pPr>
              <w:rPr>
                <w:rFonts w:ascii="Times" w:hAnsi="Times" w:cs="Times"/>
                <w:lang w:val="en-US"/>
              </w:rPr>
            </w:pPr>
            <w:r>
              <w:rPr>
                <w:rFonts w:ascii="Times" w:hAnsi="Times" w:cs="Times"/>
                <w:lang w:val="en-US"/>
              </w:rPr>
              <w:t>QPSK</w:t>
            </w:r>
          </w:p>
        </w:tc>
      </w:tr>
      <w:tr w:rsidR="00617BB8" w14:paraId="29F12BAC" w14:textId="77777777" w:rsidTr="00617BB8">
        <w:trPr>
          <w:trHeight w:val="272"/>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1F795106" w14:textId="77777777" w:rsidR="00617BB8" w:rsidRDefault="00617BB8">
            <w:pPr>
              <w:rPr>
                <w:rFonts w:ascii="Times" w:hAnsi="Times" w:cs="Times"/>
                <w:lang w:val="en-US"/>
              </w:rPr>
            </w:pPr>
            <w:r>
              <w:rPr>
                <w:rFonts w:ascii="Times" w:hAnsi="Times" w:cs="Times"/>
                <w:b/>
                <w:bCs/>
                <w:lang w:val="en-US"/>
              </w:rPr>
              <w:t>Channel</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0C260742" w14:textId="77777777" w:rsidR="00617BB8" w:rsidRDefault="00617BB8">
            <w:pPr>
              <w:rPr>
                <w:rFonts w:ascii="Times" w:hAnsi="Times" w:cs="Times"/>
                <w:lang w:val="en-US"/>
              </w:rPr>
            </w:pPr>
            <w:r>
              <w:rPr>
                <w:rFonts w:ascii="Times" w:hAnsi="Times" w:cs="Times"/>
                <w:lang w:val="en-US"/>
              </w:rPr>
              <w:t>CDL C 100ns 3 km/h, 120km/h</w:t>
            </w:r>
          </w:p>
        </w:tc>
      </w:tr>
      <w:tr w:rsidR="00617BB8" w14:paraId="761410CE" w14:textId="77777777" w:rsidTr="00617BB8">
        <w:trPr>
          <w:trHeight w:val="283"/>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24251DE8" w14:textId="77777777" w:rsidR="00617BB8" w:rsidRDefault="00617BB8">
            <w:pPr>
              <w:rPr>
                <w:rFonts w:ascii="Times" w:hAnsi="Times" w:cs="Times"/>
                <w:lang w:val="en-US"/>
              </w:rPr>
            </w:pPr>
            <w:r>
              <w:rPr>
                <w:rFonts w:ascii="Times" w:hAnsi="Times" w:cs="Times"/>
                <w:b/>
                <w:bCs/>
                <w:lang w:val="en-US"/>
              </w:rPr>
              <w:t>Carrier bandwidth</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3EF91E81" w14:textId="77777777" w:rsidR="00617BB8" w:rsidRDefault="00617BB8">
            <w:pPr>
              <w:rPr>
                <w:rFonts w:ascii="Times" w:hAnsi="Times" w:cs="Times"/>
                <w:lang w:val="en-US"/>
              </w:rPr>
            </w:pPr>
            <w:r>
              <w:rPr>
                <w:rFonts w:ascii="Times" w:hAnsi="Times" w:cs="Times"/>
                <w:lang w:val="en-US"/>
              </w:rPr>
              <w:t>20 MHz</w:t>
            </w:r>
          </w:p>
        </w:tc>
      </w:tr>
      <w:tr w:rsidR="00617BB8" w14:paraId="299FB864" w14:textId="77777777" w:rsidTr="00617BB8">
        <w:trPr>
          <w:trHeight w:val="298"/>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7AD595C9" w14:textId="77777777" w:rsidR="00617BB8" w:rsidRDefault="00617BB8">
            <w:pPr>
              <w:rPr>
                <w:rFonts w:ascii="Times" w:hAnsi="Times" w:cs="Times"/>
                <w:lang w:val="en-US"/>
              </w:rPr>
            </w:pPr>
            <w:r>
              <w:rPr>
                <w:rFonts w:ascii="Times" w:hAnsi="Times" w:cs="Times"/>
                <w:b/>
                <w:bCs/>
                <w:lang w:val="en-US"/>
              </w:rPr>
              <w:t>Carrier frequency</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6EE03009" w14:textId="77777777" w:rsidR="00617BB8" w:rsidRDefault="00617BB8">
            <w:pPr>
              <w:rPr>
                <w:rFonts w:ascii="Times" w:hAnsi="Times" w:cs="Times"/>
                <w:lang w:val="en-US"/>
              </w:rPr>
            </w:pPr>
            <w:r>
              <w:rPr>
                <w:rFonts w:ascii="Times" w:hAnsi="Times" w:cs="Times"/>
                <w:lang w:val="en-US"/>
              </w:rPr>
              <w:t>4 GHz</w:t>
            </w:r>
          </w:p>
        </w:tc>
      </w:tr>
      <w:tr w:rsidR="00617BB8" w14:paraId="34BCAEC6" w14:textId="77777777" w:rsidTr="00617BB8">
        <w:trPr>
          <w:trHeight w:val="271"/>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6F719630" w14:textId="77777777" w:rsidR="00617BB8" w:rsidRDefault="00617BB8">
            <w:pPr>
              <w:rPr>
                <w:rFonts w:ascii="Times" w:hAnsi="Times" w:cs="Times"/>
                <w:lang w:val="en-US"/>
              </w:rPr>
            </w:pPr>
            <w:r>
              <w:rPr>
                <w:rFonts w:ascii="Times" w:hAnsi="Times" w:cs="Times"/>
                <w:b/>
                <w:bCs/>
                <w:lang w:val="en-US"/>
              </w:rPr>
              <w:t>Channel estimation method</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739BA2AD" w14:textId="77777777" w:rsidR="00617BB8" w:rsidRDefault="00617BB8">
            <w:pPr>
              <w:rPr>
                <w:rFonts w:ascii="Times" w:hAnsi="Times" w:cs="Times"/>
                <w:lang w:val="en-US"/>
              </w:rPr>
            </w:pPr>
            <w:r>
              <w:rPr>
                <w:rFonts w:ascii="Times" w:hAnsi="Times" w:cs="Times"/>
                <w:lang w:val="en-US"/>
              </w:rPr>
              <w:t>MMSE</w:t>
            </w:r>
          </w:p>
        </w:tc>
      </w:tr>
      <w:tr w:rsidR="00617BB8" w14:paraId="46C72F0C" w14:textId="77777777" w:rsidTr="00617BB8">
        <w:trPr>
          <w:trHeight w:val="271"/>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4589B95F" w14:textId="77777777" w:rsidR="00617BB8" w:rsidRDefault="00617BB8">
            <w:pPr>
              <w:rPr>
                <w:rFonts w:ascii="Times" w:hAnsi="Times" w:cs="Times"/>
                <w:lang w:val="en-US"/>
              </w:rPr>
            </w:pPr>
            <w:r>
              <w:rPr>
                <w:rFonts w:ascii="Times" w:hAnsi="Times" w:cs="Times"/>
                <w:b/>
                <w:bCs/>
                <w:lang w:val="en-US"/>
              </w:rPr>
              <w:t>Channel coding</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4F994A60" w14:textId="77777777" w:rsidR="00617BB8" w:rsidRDefault="00617BB8">
            <w:pPr>
              <w:rPr>
                <w:rFonts w:ascii="Times" w:hAnsi="Times" w:cs="Times"/>
                <w:lang w:val="en-US"/>
              </w:rPr>
            </w:pPr>
            <w:r>
              <w:rPr>
                <w:rFonts w:ascii="Times" w:hAnsi="Times" w:cs="Times"/>
                <w:lang w:val="en-US"/>
              </w:rPr>
              <w:t>Polar</w:t>
            </w:r>
          </w:p>
        </w:tc>
      </w:tr>
      <w:tr w:rsidR="00617BB8" w14:paraId="7BE11960" w14:textId="77777777" w:rsidTr="00617BB8">
        <w:trPr>
          <w:trHeight w:val="271"/>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6264C7F5" w14:textId="77777777" w:rsidR="00617BB8" w:rsidRDefault="00617BB8">
            <w:pPr>
              <w:rPr>
                <w:rFonts w:ascii="Times" w:hAnsi="Times" w:cs="Times"/>
                <w:lang w:val="en-US"/>
              </w:rPr>
            </w:pPr>
            <w:r>
              <w:rPr>
                <w:rFonts w:ascii="Times" w:hAnsi="Times" w:cs="Times"/>
                <w:b/>
                <w:bCs/>
                <w:lang w:val="en-US"/>
              </w:rPr>
              <w:t>Subcarrier spacing (SCS)</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4F57F1B9" w14:textId="77777777" w:rsidR="00617BB8" w:rsidRDefault="00617BB8">
            <w:pPr>
              <w:rPr>
                <w:rFonts w:ascii="Times" w:hAnsi="Times" w:cs="Times"/>
                <w:lang w:val="en-US"/>
              </w:rPr>
            </w:pPr>
            <w:r>
              <w:rPr>
                <w:rFonts w:ascii="Times" w:hAnsi="Times" w:cs="Times"/>
                <w:lang w:val="en-US"/>
              </w:rPr>
              <w:t>15 kHz</w:t>
            </w:r>
          </w:p>
        </w:tc>
      </w:tr>
      <w:tr w:rsidR="00617BB8" w14:paraId="76FB39A8" w14:textId="77777777" w:rsidTr="00617BB8">
        <w:trPr>
          <w:trHeight w:val="242"/>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0597698C" w14:textId="77777777" w:rsidR="00617BB8" w:rsidRDefault="00617BB8">
            <w:pPr>
              <w:rPr>
                <w:rFonts w:ascii="Times" w:hAnsi="Times" w:cs="Times"/>
                <w:lang w:val="en-US"/>
              </w:rPr>
            </w:pPr>
            <w:r>
              <w:rPr>
                <w:rFonts w:ascii="Times" w:hAnsi="Times" w:cs="Times"/>
                <w:b/>
                <w:bCs/>
                <w:lang w:val="en-US"/>
              </w:rPr>
              <w:t>DMRS overhead</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1CB8C21B" w14:textId="77777777" w:rsidR="00617BB8" w:rsidRDefault="00617BB8">
            <w:pPr>
              <w:rPr>
                <w:rFonts w:ascii="Times" w:hAnsi="Times" w:cs="Times"/>
                <w:lang w:val="en-US"/>
              </w:rPr>
            </w:pPr>
            <w:r>
              <w:rPr>
                <w:rFonts w:ascii="Times" w:hAnsi="Times" w:cs="Times"/>
                <w:lang w:val="en-US"/>
              </w:rPr>
              <w:t>25%</w:t>
            </w:r>
          </w:p>
        </w:tc>
      </w:tr>
      <w:tr w:rsidR="00617BB8" w14:paraId="2181D2EA" w14:textId="77777777" w:rsidTr="00617BB8">
        <w:trPr>
          <w:trHeight w:val="220"/>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1EDFD68C" w14:textId="77777777" w:rsidR="00617BB8" w:rsidRDefault="00617BB8">
            <w:pPr>
              <w:rPr>
                <w:rFonts w:ascii="Times" w:hAnsi="Times" w:cs="Times"/>
                <w:lang w:val="en-US"/>
              </w:rPr>
            </w:pPr>
            <w:r>
              <w:rPr>
                <w:rFonts w:ascii="Times" w:hAnsi="Times" w:cs="Times"/>
                <w:b/>
                <w:bCs/>
                <w:lang w:val="en-US"/>
              </w:rPr>
              <w:t>CORESET (frequency [PRB] x time [symbol])</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0C367DB9" w14:textId="77777777" w:rsidR="00617BB8" w:rsidRDefault="00617BB8">
            <w:pPr>
              <w:rPr>
                <w:rFonts w:ascii="Times" w:hAnsi="Times" w:cs="Times"/>
                <w:lang w:val="en-US"/>
              </w:rPr>
            </w:pPr>
            <w:r>
              <w:rPr>
                <w:rFonts w:ascii="Times" w:hAnsi="Times" w:cs="Times"/>
                <w:lang w:val="en-US"/>
              </w:rPr>
              <w:t>24x2, 24x3, 48x1, 48x2, 48x3, 96x1, 96x2, 96x3</w:t>
            </w:r>
          </w:p>
        </w:tc>
      </w:tr>
      <w:tr w:rsidR="00617BB8" w14:paraId="45DC8884" w14:textId="77777777" w:rsidTr="00617BB8">
        <w:trPr>
          <w:trHeight w:val="220"/>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0C851109" w14:textId="77777777" w:rsidR="00617BB8" w:rsidRDefault="00617BB8">
            <w:pPr>
              <w:rPr>
                <w:rFonts w:ascii="Times" w:hAnsi="Times" w:cs="Times"/>
                <w:lang w:val="en-US"/>
              </w:rPr>
            </w:pPr>
            <w:r>
              <w:rPr>
                <w:rFonts w:ascii="Times" w:hAnsi="Times" w:cs="Times"/>
                <w:b/>
                <w:bCs/>
                <w:lang w:val="en-US"/>
              </w:rPr>
              <w:t>Aggregation levels</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67EB3852" w14:textId="77777777" w:rsidR="00617BB8" w:rsidRDefault="00617BB8">
            <w:pPr>
              <w:rPr>
                <w:rFonts w:ascii="Times" w:hAnsi="Times" w:cs="Times"/>
                <w:lang w:val="en-US"/>
              </w:rPr>
            </w:pPr>
            <w:r>
              <w:rPr>
                <w:rFonts w:ascii="Times" w:hAnsi="Times" w:cs="Times"/>
                <w:lang w:val="en-US"/>
              </w:rPr>
              <w:t>4, 8, 16</w:t>
            </w:r>
          </w:p>
        </w:tc>
      </w:tr>
    </w:tbl>
    <w:p w14:paraId="386E0AEB" w14:textId="77777777" w:rsidR="00617BB8" w:rsidRDefault="00617BB8" w:rsidP="00617BB8">
      <w:pPr>
        <w:rPr>
          <w:rFonts w:ascii="Times" w:eastAsiaTheme="minorHAnsi" w:hAnsi="Times" w:cs="Times"/>
          <w:szCs w:val="22"/>
          <w:lang w:val="fi-FI"/>
        </w:rPr>
      </w:pPr>
    </w:p>
    <w:p w14:paraId="70A5A07A" w14:textId="77777777" w:rsidR="00617BB8" w:rsidRDefault="00617BB8" w:rsidP="00617BB8">
      <w:pPr>
        <w:rPr>
          <w:rFonts w:ascii="Times" w:hAnsi="Times" w:cs="Times"/>
          <w:lang w:val="en-US"/>
        </w:rPr>
      </w:pPr>
      <w:r>
        <w:rPr>
          <w:rFonts w:ascii="Times" w:hAnsi="Times" w:cs="Times"/>
          <w:lang w:val="en-US"/>
        </w:rPr>
        <w:t xml:space="preserve">Performance evaluation results are presented in the following figures. As a general observation, interleaved mapping performs always at least as well as non-interleaved. The larger the ratio between CORESET size and PDCCH allocation the better interleaved mapping do compared to non-interleaved option. Consequently, gain is at largest with aggregation level 4 and large CORESET size. </w:t>
      </w:r>
    </w:p>
    <w:tbl>
      <w:tblPr>
        <w:tblStyle w:val="TableGrid"/>
        <w:tblW w:w="0" w:type="auto"/>
        <w:tblLook w:val="04A0" w:firstRow="1" w:lastRow="0" w:firstColumn="1" w:lastColumn="0" w:noHBand="0" w:noVBand="1"/>
      </w:tblPr>
      <w:tblGrid>
        <w:gridCol w:w="4814"/>
        <w:gridCol w:w="4815"/>
      </w:tblGrid>
      <w:tr w:rsidR="00617BB8" w14:paraId="27352F64" w14:textId="77777777" w:rsidTr="00617BB8">
        <w:tc>
          <w:tcPr>
            <w:tcW w:w="4814" w:type="dxa"/>
            <w:tcBorders>
              <w:top w:val="single" w:sz="4" w:space="0" w:color="auto"/>
              <w:left w:val="single" w:sz="4" w:space="0" w:color="auto"/>
              <w:bottom w:val="single" w:sz="4" w:space="0" w:color="auto"/>
              <w:right w:val="single" w:sz="4" w:space="0" w:color="auto"/>
            </w:tcBorders>
            <w:hideMark/>
          </w:tcPr>
          <w:p w14:paraId="1D0A509F" w14:textId="3B7C4E4A" w:rsidR="00617BB8" w:rsidRDefault="00617BB8">
            <w:pPr>
              <w:rPr>
                <w:rFonts w:ascii="Times" w:hAnsi="Times" w:cs="Times"/>
                <w:lang w:val="en-US"/>
              </w:rPr>
            </w:pPr>
            <w:r>
              <w:rPr>
                <w:rFonts w:ascii="Times" w:hAnsi="Times" w:cs="Times"/>
                <w:noProof/>
                <w:lang w:val="en-US"/>
              </w:rPr>
              <w:lastRenderedPageBreak/>
              <w:drawing>
                <wp:inline distT="0" distB="0" distL="0" distR="0" wp14:anchorId="1F1AD890" wp14:editId="01D3F576">
                  <wp:extent cx="2908300" cy="22098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08300" cy="2209800"/>
                          </a:xfrm>
                          <a:prstGeom prst="rect">
                            <a:avLst/>
                          </a:prstGeom>
                          <a:noFill/>
                          <a:ln>
                            <a:noFill/>
                          </a:ln>
                        </pic:spPr>
                      </pic:pic>
                    </a:graphicData>
                  </a:graphic>
                </wp:inline>
              </w:drawing>
            </w:r>
          </w:p>
          <w:p w14:paraId="2FC3B79C" w14:textId="1A336ABC" w:rsidR="00617BB8" w:rsidRDefault="00617BB8">
            <w:pPr>
              <w:pStyle w:val="Caption"/>
              <w:rPr>
                <w:rFonts w:ascii="Times" w:hAnsi="Times" w:cs="Times"/>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3C2C2E">
              <w:rPr>
                <w:noProof/>
                <w:lang w:val="en-US"/>
              </w:rPr>
              <w:t>2</w:t>
            </w:r>
            <w:r>
              <w:rPr>
                <w:lang w:val="en-US"/>
              </w:rPr>
              <w:fldChar w:fldCharType="end"/>
            </w:r>
            <w:r>
              <w:rPr>
                <w:lang w:val="en-US"/>
              </w:rPr>
              <w:t xml:space="preserve"> CORESET size 24x2.</w:t>
            </w:r>
          </w:p>
        </w:tc>
        <w:tc>
          <w:tcPr>
            <w:tcW w:w="4815" w:type="dxa"/>
            <w:tcBorders>
              <w:top w:val="single" w:sz="4" w:space="0" w:color="auto"/>
              <w:left w:val="single" w:sz="4" w:space="0" w:color="auto"/>
              <w:bottom w:val="single" w:sz="4" w:space="0" w:color="auto"/>
              <w:right w:val="single" w:sz="4" w:space="0" w:color="auto"/>
            </w:tcBorders>
            <w:hideMark/>
          </w:tcPr>
          <w:p w14:paraId="026798F8" w14:textId="1347ADE9" w:rsidR="00617BB8" w:rsidRDefault="00617BB8">
            <w:pPr>
              <w:keepNext/>
              <w:rPr>
                <w:rFonts w:ascii="Times" w:hAnsi="Times" w:cs="Times"/>
                <w:lang w:val="en-US"/>
              </w:rPr>
            </w:pPr>
            <w:r>
              <w:rPr>
                <w:rFonts w:ascii="Times" w:hAnsi="Times" w:cs="Times"/>
                <w:noProof/>
                <w:lang w:val="en-US"/>
              </w:rPr>
              <w:drawing>
                <wp:inline distT="0" distB="0" distL="0" distR="0" wp14:anchorId="63F2D391" wp14:editId="6378259C">
                  <wp:extent cx="2908300" cy="22098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08300" cy="2209800"/>
                          </a:xfrm>
                          <a:prstGeom prst="rect">
                            <a:avLst/>
                          </a:prstGeom>
                          <a:noFill/>
                          <a:ln>
                            <a:noFill/>
                          </a:ln>
                        </pic:spPr>
                      </pic:pic>
                    </a:graphicData>
                  </a:graphic>
                </wp:inline>
              </w:drawing>
            </w:r>
          </w:p>
          <w:p w14:paraId="5B640589" w14:textId="7DFA7DD9" w:rsidR="00617BB8" w:rsidRDefault="00617BB8">
            <w:pPr>
              <w:pStyle w:val="Caption"/>
              <w:rPr>
                <w:rFonts w:ascii="Times" w:hAnsi="Times" w:cs="Times"/>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3C2C2E">
              <w:rPr>
                <w:noProof/>
                <w:lang w:val="en-US"/>
              </w:rPr>
              <w:t>3</w:t>
            </w:r>
            <w:r>
              <w:rPr>
                <w:lang w:val="en-US"/>
              </w:rPr>
              <w:fldChar w:fldCharType="end"/>
            </w:r>
            <w:r>
              <w:rPr>
                <w:lang w:val="en-US"/>
              </w:rPr>
              <w:t xml:space="preserve"> CORESET size 24x3.</w:t>
            </w:r>
          </w:p>
        </w:tc>
      </w:tr>
      <w:tr w:rsidR="00617BB8" w14:paraId="068368BC" w14:textId="77777777" w:rsidTr="00617BB8">
        <w:tc>
          <w:tcPr>
            <w:tcW w:w="4814" w:type="dxa"/>
            <w:tcBorders>
              <w:top w:val="single" w:sz="4" w:space="0" w:color="auto"/>
              <w:left w:val="single" w:sz="4" w:space="0" w:color="auto"/>
              <w:bottom w:val="single" w:sz="4" w:space="0" w:color="auto"/>
              <w:right w:val="single" w:sz="4" w:space="0" w:color="auto"/>
            </w:tcBorders>
            <w:hideMark/>
          </w:tcPr>
          <w:p w14:paraId="3E67D8E8" w14:textId="1784C383" w:rsidR="00617BB8" w:rsidRDefault="00617BB8">
            <w:pPr>
              <w:rPr>
                <w:rFonts w:ascii="Times" w:hAnsi="Times" w:cs="Times"/>
                <w:lang w:val="en-US"/>
              </w:rPr>
            </w:pPr>
            <w:r>
              <w:rPr>
                <w:rFonts w:ascii="Times" w:hAnsi="Times" w:cs="Times"/>
                <w:noProof/>
                <w:lang w:val="en-US"/>
              </w:rPr>
              <w:drawing>
                <wp:inline distT="0" distB="0" distL="0" distR="0" wp14:anchorId="75AB57E9" wp14:editId="7EE44DAC">
                  <wp:extent cx="2914650" cy="2222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14650" cy="2222500"/>
                          </a:xfrm>
                          <a:prstGeom prst="rect">
                            <a:avLst/>
                          </a:prstGeom>
                          <a:noFill/>
                          <a:ln>
                            <a:noFill/>
                          </a:ln>
                        </pic:spPr>
                      </pic:pic>
                    </a:graphicData>
                  </a:graphic>
                </wp:inline>
              </w:drawing>
            </w:r>
          </w:p>
          <w:p w14:paraId="30F9245C" w14:textId="56FF49AB" w:rsidR="00617BB8" w:rsidRDefault="00617BB8">
            <w:pPr>
              <w:pStyle w:val="Caption"/>
              <w:rPr>
                <w:rFonts w:ascii="Times" w:hAnsi="Times" w:cs="Times"/>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3C2C2E">
              <w:rPr>
                <w:noProof/>
                <w:lang w:val="en-US"/>
              </w:rPr>
              <w:t>4</w:t>
            </w:r>
            <w:r>
              <w:rPr>
                <w:lang w:val="en-US"/>
              </w:rPr>
              <w:fldChar w:fldCharType="end"/>
            </w:r>
            <w:r>
              <w:rPr>
                <w:lang w:val="en-US"/>
              </w:rPr>
              <w:t xml:space="preserve"> CORESET size 48x1.</w:t>
            </w:r>
          </w:p>
        </w:tc>
        <w:tc>
          <w:tcPr>
            <w:tcW w:w="4815" w:type="dxa"/>
            <w:tcBorders>
              <w:top w:val="single" w:sz="4" w:space="0" w:color="auto"/>
              <w:left w:val="single" w:sz="4" w:space="0" w:color="auto"/>
              <w:bottom w:val="single" w:sz="4" w:space="0" w:color="auto"/>
              <w:right w:val="single" w:sz="4" w:space="0" w:color="auto"/>
            </w:tcBorders>
            <w:hideMark/>
          </w:tcPr>
          <w:p w14:paraId="60F49C5C" w14:textId="26A26F47" w:rsidR="00617BB8" w:rsidRDefault="00617BB8">
            <w:pPr>
              <w:keepNext/>
              <w:rPr>
                <w:rFonts w:ascii="Times" w:hAnsi="Times" w:cs="Times"/>
                <w:lang w:val="en-US"/>
              </w:rPr>
            </w:pPr>
            <w:r>
              <w:rPr>
                <w:rFonts w:ascii="Times" w:hAnsi="Times" w:cs="Times"/>
                <w:noProof/>
                <w:lang w:val="en-US"/>
              </w:rPr>
              <w:drawing>
                <wp:inline distT="0" distB="0" distL="0" distR="0" wp14:anchorId="4958779C" wp14:editId="40DE2E49">
                  <wp:extent cx="2914650" cy="22225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14650" cy="2222500"/>
                          </a:xfrm>
                          <a:prstGeom prst="rect">
                            <a:avLst/>
                          </a:prstGeom>
                          <a:noFill/>
                          <a:ln>
                            <a:noFill/>
                          </a:ln>
                        </pic:spPr>
                      </pic:pic>
                    </a:graphicData>
                  </a:graphic>
                </wp:inline>
              </w:drawing>
            </w:r>
          </w:p>
          <w:p w14:paraId="231F6571" w14:textId="2F8D6C37" w:rsidR="00617BB8" w:rsidRDefault="00617BB8">
            <w:pPr>
              <w:pStyle w:val="Caption"/>
              <w:rPr>
                <w:rFonts w:ascii="Times" w:hAnsi="Times" w:cs="Times"/>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3C2C2E">
              <w:rPr>
                <w:noProof/>
                <w:lang w:val="en-US"/>
              </w:rPr>
              <w:t>5</w:t>
            </w:r>
            <w:r>
              <w:rPr>
                <w:lang w:val="en-US"/>
              </w:rPr>
              <w:fldChar w:fldCharType="end"/>
            </w:r>
            <w:r>
              <w:rPr>
                <w:lang w:val="en-US"/>
              </w:rPr>
              <w:t xml:space="preserve"> CORESET size 48x2.</w:t>
            </w:r>
          </w:p>
        </w:tc>
      </w:tr>
    </w:tbl>
    <w:p w14:paraId="7A55AF1D" w14:textId="77777777" w:rsidR="00617BB8" w:rsidRDefault="00617BB8" w:rsidP="00617BB8">
      <w:pPr>
        <w:pStyle w:val="Caption"/>
        <w:rPr>
          <w:rFonts w:ascii="Times" w:eastAsiaTheme="minorHAnsi" w:hAnsi="Times" w:cs="Times"/>
          <w:szCs w:val="22"/>
          <w:lang w:val="fi-FI"/>
        </w:rPr>
      </w:pPr>
    </w:p>
    <w:tbl>
      <w:tblPr>
        <w:tblStyle w:val="TableGrid"/>
        <w:tblW w:w="0" w:type="auto"/>
        <w:tblLook w:val="04A0" w:firstRow="1" w:lastRow="0" w:firstColumn="1" w:lastColumn="0" w:noHBand="0" w:noVBand="1"/>
      </w:tblPr>
      <w:tblGrid>
        <w:gridCol w:w="4785"/>
        <w:gridCol w:w="4844"/>
      </w:tblGrid>
      <w:tr w:rsidR="00617BB8" w14:paraId="0B974C38" w14:textId="77777777" w:rsidTr="00617BB8">
        <w:tc>
          <w:tcPr>
            <w:tcW w:w="4814" w:type="dxa"/>
            <w:tcBorders>
              <w:top w:val="single" w:sz="4" w:space="0" w:color="auto"/>
              <w:left w:val="single" w:sz="4" w:space="0" w:color="auto"/>
              <w:bottom w:val="single" w:sz="4" w:space="0" w:color="auto"/>
              <w:right w:val="single" w:sz="4" w:space="0" w:color="auto"/>
            </w:tcBorders>
            <w:hideMark/>
          </w:tcPr>
          <w:p w14:paraId="442BDBED" w14:textId="4B865C26" w:rsidR="00617BB8" w:rsidRDefault="00617BB8">
            <w:pPr>
              <w:rPr>
                <w:rFonts w:ascii="Times" w:hAnsi="Times" w:cs="Times"/>
                <w:lang w:val="en-US"/>
              </w:rPr>
            </w:pPr>
            <w:r>
              <w:rPr>
                <w:rFonts w:ascii="Times" w:hAnsi="Times" w:cs="Times"/>
                <w:noProof/>
                <w:lang w:val="en-US"/>
              </w:rPr>
              <w:drawing>
                <wp:inline distT="0" distB="0" distL="0" distR="0" wp14:anchorId="61F18026" wp14:editId="1DAB3113">
                  <wp:extent cx="2914650" cy="22225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14650" cy="2222500"/>
                          </a:xfrm>
                          <a:prstGeom prst="rect">
                            <a:avLst/>
                          </a:prstGeom>
                          <a:noFill/>
                          <a:ln>
                            <a:noFill/>
                          </a:ln>
                        </pic:spPr>
                      </pic:pic>
                    </a:graphicData>
                  </a:graphic>
                </wp:inline>
              </w:drawing>
            </w:r>
          </w:p>
          <w:p w14:paraId="61A0FE9E" w14:textId="6B023D3E" w:rsidR="00617BB8" w:rsidRDefault="00617BB8">
            <w:pPr>
              <w:pStyle w:val="Caption"/>
              <w:rPr>
                <w:rFonts w:ascii="Times" w:hAnsi="Times" w:cs="Times"/>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3C2C2E">
              <w:rPr>
                <w:noProof/>
                <w:lang w:val="en-US"/>
              </w:rPr>
              <w:t>6</w:t>
            </w:r>
            <w:r>
              <w:rPr>
                <w:lang w:val="en-US"/>
              </w:rPr>
              <w:fldChar w:fldCharType="end"/>
            </w:r>
            <w:r>
              <w:rPr>
                <w:lang w:val="en-US"/>
              </w:rPr>
              <w:t xml:space="preserve"> CORESET size 48x3.</w:t>
            </w:r>
          </w:p>
        </w:tc>
        <w:tc>
          <w:tcPr>
            <w:tcW w:w="4815" w:type="dxa"/>
            <w:tcBorders>
              <w:top w:val="single" w:sz="4" w:space="0" w:color="auto"/>
              <w:left w:val="single" w:sz="4" w:space="0" w:color="auto"/>
              <w:bottom w:val="single" w:sz="4" w:space="0" w:color="auto"/>
              <w:right w:val="single" w:sz="4" w:space="0" w:color="auto"/>
            </w:tcBorders>
            <w:hideMark/>
          </w:tcPr>
          <w:p w14:paraId="7854E656" w14:textId="75A4E273" w:rsidR="00617BB8" w:rsidRDefault="00617BB8">
            <w:pPr>
              <w:keepNext/>
              <w:rPr>
                <w:rFonts w:ascii="Times" w:hAnsi="Times" w:cs="Times"/>
                <w:lang w:val="en-US"/>
              </w:rPr>
            </w:pPr>
            <w:r>
              <w:rPr>
                <w:rFonts w:ascii="Times" w:hAnsi="Times" w:cs="Times"/>
                <w:noProof/>
                <w:lang w:val="en-US"/>
              </w:rPr>
              <w:drawing>
                <wp:inline distT="0" distB="0" distL="0" distR="0" wp14:anchorId="08CE21E7" wp14:editId="770AD546">
                  <wp:extent cx="2952750" cy="2247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952750" cy="2247900"/>
                          </a:xfrm>
                          <a:prstGeom prst="rect">
                            <a:avLst/>
                          </a:prstGeom>
                          <a:noFill/>
                          <a:ln>
                            <a:noFill/>
                          </a:ln>
                        </pic:spPr>
                      </pic:pic>
                    </a:graphicData>
                  </a:graphic>
                </wp:inline>
              </w:drawing>
            </w:r>
          </w:p>
          <w:p w14:paraId="6C156381" w14:textId="62883B40" w:rsidR="00617BB8" w:rsidRDefault="00617BB8">
            <w:pPr>
              <w:pStyle w:val="Caption"/>
              <w:rPr>
                <w:rFonts w:ascii="Times" w:hAnsi="Times" w:cs="Times"/>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3C2C2E">
              <w:rPr>
                <w:noProof/>
                <w:lang w:val="en-US"/>
              </w:rPr>
              <w:t>7</w:t>
            </w:r>
            <w:r>
              <w:rPr>
                <w:lang w:val="en-US"/>
              </w:rPr>
              <w:fldChar w:fldCharType="end"/>
            </w:r>
            <w:r>
              <w:rPr>
                <w:lang w:val="en-US"/>
              </w:rPr>
              <w:t xml:space="preserve"> CORESET size 96x1.</w:t>
            </w:r>
          </w:p>
        </w:tc>
      </w:tr>
    </w:tbl>
    <w:p w14:paraId="4653B9AA" w14:textId="77777777" w:rsidR="00617BB8" w:rsidRDefault="00617BB8" w:rsidP="00617BB8">
      <w:pPr>
        <w:rPr>
          <w:rFonts w:eastAsiaTheme="minorHAnsi"/>
          <w:szCs w:val="22"/>
          <w:lang w:val="en-US"/>
        </w:rPr>
      </w:pPr>
    </w:p>
    <w:tbl>
      <w:tblPr>
        <w:tblStyle w:val="TableGrid"/>
        <w:tblW w:w="0" w:type="auto"/>
        <w:tblLook w:val="04A0" w:firstRow="1" w:lastRow="0" w:firstColumn="1" w:lastColumn="0" w:noHBand="0" w:noVBand="1"/>
      </w:tblPr>
      <w:tblGrid>
        <w:gridCol w:w="4814"/>
        <w:gridCol w:w="4815"/>
      </w:tblGrid>
      <w:tr w:rsidR="00617BB8" w14:paraId="0ACC0920" w14:textId="77777777" w:rsidTr="00617BB8">
        <w:tc>
          <w:tcPr>
            <w:tcW w:w="4814" w:type="dxa"/>
            <w:tcBorders>
              <w:top w:val="single" w:sz="4" w:space="0" w:color="auto"/>
              <w:left w:val="single" w:sz="4" w:space="0" w:color="auto"/>
              <w:bottom w:val="single" w:sz="4" w:space="0" w:color="auto"/>
              <w:right w:val="single" w:sz="4" w:space="0" w:color="auto"/>
            </w:tcBorders>
            <w:hideMark/>
          </w:tcPr>
          <w:p w14:paraId="150686E0" w14:textId="07B81DC1" w:rsidR="00617BB8" w:rsidRDefault="00617BB8">
            <w:pPr>
              <w:rPr>
                <w:rFonts w:ascii="Times" w:hAnsi="Times" w:cs="Times"/>
                <w:lang w:val="en-US"/>
              </w:rPr>
            </w:pPr>
            <w:r>
              <w:rPr>
                <w:rFonts w:ascii="Times" w:hAnsi="Times" w:cs="Times"/>
                <w:noProof/>
                <w:lang w:val="en-US"/>
              </w:rPr>
              <w:lastRenderedPageBreak/>
              <w:drawing>
                <wp:inline distT="0" distB="0" distL="0" distR="0" wp14:anchorId="66F74434" wp14:editId="49777B0A">
                  <wp:extent cx="2952750" cy="2247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0" cy="2247900"/>
                          </a:xfrm>
                          <a:prstGeom prst="rect">
                            <a:avLst/>
                          </a:prstGeom>
                          <a:noFill/>
                          <a:ln>
                            <a:noFill/>
                          </a:ln>
                        </pic:spPr>
                      </pic:pic>
                    </a:graphicData>
                  </a:graphic>
                </wp:inline>
              </w:drawing>
            </w:r>
          </w:p>
          <w:p w14:paraId="36710A3B" w14:textId="6133EC66" w:rsidR="00617BB8" w:rsidRDefault="00617BB8">
            <w:pPr>
              <w:pStyle w:val="Caption"/>
              <w:rPr>
                <w:rFonts w:ascii="Times" w:hAnsi="Times" w:cs="Times"/>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3C2C2E">
              <w:rPr>
                <w:noProof/>
                <w:lang w:val="en-US"/>
              </w:rPr>
              <w:t>8</w:t>
            </w:r>
            <w:r>
              <w:rPr>
                <w:lang w:val="en-US"/>
              </w:rPr>
              <w:fldChar w:fldCharType="end"/>
            </w:r>
            <w:r>
              <w:rPr>
                <w:lang w:val="en-US"/>
              </w:rPr>
              <w:t xml:space="preserve"> CORESET size 96x2.</w:t>
            </w:r>
          </w:p>
        </w:tc>
        <w:tc>
          <w:tcPr>
            <w:tcW w:w="4815" w:type="dxa"/>
            <w:tcBorders>
              <w:top w:val="single" w:sz="4" w:space="0" w:color="auto"/>
              <w:left w:val="single" w:sz="4" w:space="0" w:color="auto"/>
              <w:bottom w:val="single" w:sz="4" w:space="0" w:color="auto"/>
              <w:right w:val="single" w:sz="4" w:space="0" w:color="auto"/>
            </w:tcBorders>
            <w:hideMark/>
          </w:tcPr>
          <w:p w14:paraId="29A23E85" w14:textId="24358D87" w:rsidR="00617BB8" w:rsidRDefault="00617BB8">
            <w:pPr>
              <w:keepNext/>
              <w:rPr>
                <w:rFonts w:ascii="Times" w:hAnsi="Times" w:cs="Times"/>
                <w:lang w:val="en-US"/>
              </w:rPr>
            </w:pPr>
            <w:r>
              <w:rPr>
                <w:rFonts w:ascii="Times" w:hAnsi="Times" w:cs="Times"/>
                <w:noProof/>
                <w:lang w:val="en-US"/>
              </w:rPr>
              <w:drawing>
                <wp:inline distT="0" distB="0" distL="0" distR="0" wp14:anchorId="37005BF4" wp14:editId="7CFD8072">
                  <wp:extent cx="2952750"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0" cy="2247900"/>
                          </a:xfrm>
                          <a:prstGeom prst="rect">
                            <a:avLst/>
                          </a:prstGeom>
                          <a:noFill/>
                          <a:ln>
                            <a:noFill/>
                          </a:ln>
                        </pic:spPr>
                      </pic:pic>
                    </a:graphicData>
                  </a:graphic>
                </wp:inline>
              </w:drawing>
            </w:r>
          </w:p>
          <w:p w14:paraId="504539ED" w14:textId="7FD213FD" w:rsidR="00617BB8" w:rsidRDefault="00617BB8">
            <w:pPr>
              <w:pStyle w:val="Caption"/>
              <w:rPr>
                <w:rFonts w:ascii="Times" w:hAnsi="Times" w:cs="Times"/>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sidR="003C2C2E">
              <w:rPr>
                <w:noProof/>
                <w:lang w:val="en-US"/>
              </w:rPr>
              <w:t>9</w:t>
            </w:r>
            <w:r>
              <w:rPr>
                <w:lang w:val="en-US"/>
              </w:rPr>
              <w:fldChar w:fldCharType="end"/>
            </w:r>
            <w:r>
              <w:rPr>
                <w:lang w:val="en-US"/>
              </w:rPr>
              <w:t xml:space="preserve"> CORESET size 96x3.</w:t>
            </w:r>
          </w:p>
        </w:tc>
      </w:tr>
    </w:tbl>
    <w:p w14:paraId="5086C3CD" w14:textId="77777777" w:rsidR="00617BB8" w:rsidRDefault="00617BB8" w:rsidP="00617BB8">
      <w:pPr>
        <w:rPr>
          <w:rFonts w:eastAsiaTheme="minorHAnsi"/>
          <w:szCs w:val="22"/>
          <w:lang w:val="en-US"/>
        </w:rPr>
      </w:pPr>
    </w:p>
    <w:p w14:paraId="554DA815" w14:textId="77777777" w:rsidR="00080D0C" w:rsidRDefault="00080D0C" w:rsidP="00080D0C"/>
    <w:sectPr w:rsidR="00080D0C" w:rsidSect="00663EAE">
      <w:headerReference w:type="default" r:id="rId47"/>
      <w:foot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FA3EC" w14:textId="77777777" w:rsidR="00C718E9" w:rsidRDefault="00C718E9">
      <w:r>
        <w:separator/>
      </w:r>
    </w:p>
  </w:endnote>
  <w:endnote w:type="continuationSeparator" w:id="0">
    <w:p w14:paraId="29331FD5" w14:textId="77777777" w:rsidR="00C718E9" w:rsidRDefault="00C718E9">
      <w:r>
        <w:continuationSeparator/>
      </w:r>
    </w:p>
  </w:endnote>
  <w:endnote w:type="continuationNotice" w:id="1">
    <w:p w14:paraId="54A92007" w14:textId="77777777" w:rsidR="00C718E9" w:rsidRDefault="00C71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302C31" w:rsidRDefault="00302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872F0" w14:textId="77777777" w:rsidR="00C718E9" w:rsidRDefault="00C718E9">
      <w:r>
        <w:separator/>
      </w:r>
    </w:p>
  </w:footnote>
  <w:footnote w:type="continuationSeparator" w:id="0">
    <w:p w14:paraId="0E1C1A77" w14:textId="77777777" w:rsidR="00C718E9" w:rsidRDefault="00C718E9">
      <w:r>
        <w:continuationSeparator/>
      </w:r>
    </w:p>
  </w:footnote>
  <w:footnote w:type="continuationNotice" w:id="1">
    <w:p w14:paraId="39104824" w14:textId="77777777" w:rsidR="00C718E9" w:rsidRDefault="00C71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302C31" w:rsidRDefault="00302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350A"/>
    <w:multiLevelType w:val="hybridMultilevel"/>
    <w:tmpl w:val="10504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1397151"/>
    <w:multiLevelType w:val="hybridMultilevel"/>
    <w:tmpl w:val="E6945A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43976DF"/>
    <w:multiLevelType w:val="hybridMultilevel"/>
    <w:tmpl w:val="3A02B2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1CE0C52"/>
    <w:multiLevelType w:val="hybridMultilevel"/>
    <w:tmpl w:val="CE6696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12923"/>
    <w:multiLevelType w:val="hybridMultilevel"/>
    <w:tmpl w:val="A2844C7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1"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D754148"/>
    <w:multiLevelType w:val="multilevel"/>
    <w:tmpl w:val="04090025"/>
    <w:lvl w:ilvl="0">
      <w:start w:val="1"/>
      <w:numFmt w:val="decimal"/>
      <w:pStyle w:val="Heading1"/>
      <w:lvlText w:val="%1"/>
      <w:lvlJc w:val="left"/>
      <w:pPr>
        <w:ind w:left="596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D81408"/>
    <w:multiLevelType w:val="hybridMultilevel"/>
    <w:tmpl w:val="89528F5C"/>
    <w:lvl w:ilvl="0" w:tplc="25048862">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B95518"/>
    <w:multiLevelType w:val="hybridMultilevel"/>
    <w:tmpl w:val="7E5C309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4"/>
  </w:num>
  <w:num w:numId="3">
    <w:abstractNumId w:val="13"/>
  </w:num>
  <w:num w:numId="4">
    <w:abstractNumId w:val="8"/>
  </w:num>
  <w:num w:numId="5">
    <w:abstractNumId w:val="34"/>
  </w:num>
  <w:num w:numId="6">
    <w:abstractNumId w:val="4"/>
  </w:num>
  <w:num w:numId="7">
    <w:abstractNumId w:val="27"/>
  </w:num>
  <w:num w:numId="8">
    <w:abstractNumId w:val="32"/>
  </w:num>
  <w:num w:numId="9">
    <w:abstractNumId w:val="0"/>
  </w:num>
  <w:num w:numId="10">
    <w:abstractNumId w:val="35"/>
  </w:num>
  <w:num w:numId="11">
    <w:abstractNumId w:val="31"/>
  </w:num>
  <w:num w:numId="12">
    <w:abstractNumId w:val="29"/>
  </w:num>
  <w:num w:numId="13">
    <w:abstractNumId w:val="22"/>
  </w:num>
  <w:num w:numId="14">
    <w:abstractNumId w:val="21"/>
  </w:num>
  <w:num w:numId="15">
    <w:abstractNumId w:val="24"/>
  </w:num>
  <w:num w:numId="16">
    <w:abstractNumId w:val="23"/>
  </w:num>
  <w:num w:numId="17">
    <w:abstractNumId w:val="9"/>
  </w:num>
  <w:num w:numId="18">
    <w:abstractNumId w:val="3"/>
  </w:num>
  <w:num w:numId="19">
    <w:abstractNumId w:val="15"/>
  </w:num>
  <w:num w:numId="20">
    <w:abstractNumId w:val="11"/>
  </w:num>
  <w:num w:numId="21">
    <w:abstractNumId w:val="26"/>
  </w:num>
  <w:num w:numId="22">
    <w:abstractNumId w:val="5"/>
  </w:num>
  <w:num w:numId="23">
    <w:abstractNumId w:val="25"/>
  </w:num>
  <w:num w:numId="24">
    <w:abstractNumId w:val="2"/>
  </w:num>
  <w:num w:numId="25">
    <w:abstractNumId w:val="18"/>
  </w:num>
  <w:num w:numId="26">
    <w:abstractNumId w:val="19"/>
  </w:num>
  <w:num w:numId="27">
    <w:abstractNumId w:val="17"/>
  </w:num>
  <w:num w:numId="28">
    <w:abstractNumId w:val="20"/>
  </w:num>
  <w:num w:numId="29">
    <w:abstractNumId w:val="28"/>
  </w:num>
  <w:num w:numId="30">
    <w:abstractNumId w:val="6"/>
  </w:num>
  <w:num w:numId="31">
    <w:abstractNumId w:val="30"/>
  </w:num>
  <w:num w:numId="32">
    <w:abstractNumId w:val="12"/>
  </w:num>
  <w:num w:numId="33">
    <w:abstractNumId w:val="10"/>
  </w:num>
  <w:num w:numId="34">
    <w:abstractNumId w:val="7"/>
  </w:num>
  <w:num w:numId="35">
    <w:abstractNumId w:val="1"/>
  </w:num>
  <w:num w:numId="36">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D9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0D0C"/>
    <w:rsid w:val="00081EC2"/>
    <w:rsid w:val="000823FE"/>
    <w:rsid w:val="00083800"/>
    <w:rsid w:val="00083C3D"/>
    <w:rsid w:val="00084A65"/>
    <w:rsid w:val="000867F7"/>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1D59"/>
    <w:rsid w:val="000C3D66"/>
    <w:rsid w:val="000C501D"/>
    <w:rsid w:val="000C74BA"/>
    <w:rsid w:val="000C7531"/>
    <w:rsid w:val="000C7C3F"/>
    <w:rsid w:val="000D0BD6"/>
    <w:rsid w:val="000D0C61"/>
    <w:rsid w:val="000D27AD"/>
    <w:rsid w:val="000D2810"/>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E7BB6"/>
    <w:rsid w:val="000F15B2"/>
    <w:rsid w:val="000F19CB"/>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7AC"/>
    <w:rsid w:val="00123A30"/>
    <w:rsid w:val="00123FC0"/>
    <w:rsid w:val="0012430B"/>
    <w:rsid w:val="00124665"/>
    <w:rsid w:val="00124E12"/>
    <w:rsid w:val="001264D8"/>
    <w:rsid w:val="0012673D"/>
    <w:rsid w:val="001269B8"/>
    <w:rsid w:val="00127099"/>
    <w:rsid w:val="00130783"/>
    <w:rsid w:val="0013185A"/>
    <w:rsid w:val="00132B71"/>
    <w:rsid w:val="00132C5B"/>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DA4"/>
    <w:rsid w:val="00155464"/>
    <w:rsid w:val="00155BFD"/>
    <w:rsid w:val="00157390"/>
    <w:rsid w:val="00160998"/>
    <w:rsid w:val="00160CD6"/>
    <w:rsid w:val="0016316A"/>
    <w:rsid w:val="0016330D"/>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477"/>
    <w:rsid w:val="001A5E19"/>
    <w:rsid w:val="001A5E1A"/>
    <w:rsid w:val="001B01FA"/>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4AA"/>
    <w:rsid w:val="001D05CB"/>
    <w:rsid w:val="001D1A3F"/>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AAA"/>
    <w:rsid w:val="0021683C"/>
    <w:rsid w:val="00221985"/>
    <w:rsid w:val="00221EC5"/>
    <w:rsid w:val="00222264"/>
    <w:rsid w:val="00222A7A"/>
    <w:rsid w:val="002234D9"/>
    <w:rsid w:val="00224A2C"/>
    <w:rsid w:val="002256D9"/>
    <w:rsid w:val="00225882"/>
    <w:rsid w:val="00225FFF"/>
    <w:rsid w:val="0022687C"/>
    <w:rsid w:val="002269C0"/>
    <w:rsid w:val="002272DB"/>
    <w:rsid w:val="0022731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413"/>
    <w:rsid w:val="00241311"/>
    <w:rsid w:val="00241F82"/>
    <w:rsid w:val="00242E22"/>
    <w:rsid w:val="002431D6"/>
    <w:rsid w:val="0024336B"/>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D05"/>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80E48"/>
    <w:rsid w:val="00283728"/>
    <w:rsid w:val="00283894"/>
    <w:rsid w:val="0028443D"/>
    <w:rsid w:val="00284C7E"/>
    <w:rsid w:val="00284E32"/>
    <w:rsid w:val="002851EB"/>
    <w:rsid w:val="00285510"/>
    <w:rsid w:val="00285DE2"/>
    <w:rsid w:val="0028616D"/>
    <w:rsid w:val="00286495"/>
    <w:rsid w:val="002865E2"/>
    <w:rsid w:val="00286965"/>
    <w:rsid w:val="002869D5"/>
    <w:rsid w:val="00286AE7"/>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37AA"/>
    <w:rsid w:val="002B4C6C"/>
    <w:rsid w:val="002B5DA0"/>
    <w:rsid w:val="002C0C4B"/>
    <w:rsid w:val="002C1EEA"/>
    <w:rsid w:val="002C408F"/>
    <w:rsid w:val="002C47AD"/>
    <w:rsid w:val="002C4A24"/>
    <w:rsid w:val="002C6034"/>
    <w:rsid w:val="002C613E"/>
    <w:rsid w:val="002C635B"/>
    <w:rsid w:val="002C7571"/>
    <w:rsid w:val="002C7CFF"/>
    <w:rsid w:val="002D0BC6"/>
    <w:rsid w:val="002D11F7"/>
    <w:rsid w:val="002D17C5"/>
    <w:rsid w:val="002D365F"/>
    <w:rsid w:val="002D406E"/>
    <w:rsid w:val="002D4127"/>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95B"/>
    <w:rsid w:val="002F72DA"/>
    <w:rsid w:val="002F76B1"/>
    <w:rsid w:val="002F7CC8"/>
    <w:rsid w:val="002F7D66"/>
    <w:rsid w:val="002F7DBE"/>
    <w:rsid w:val="0030055E"/>
    <w:rsid w:val="0030090B"/>
    <w:rsid w:val="00302AE8"/>
    <w:rsid w:val="00302BB1"/>
    <w:rsid w:val="00302C3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7DC"/>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2C2E"/>
    <w:rsid w:val="003C3261"/>
    <w:rsid w:val="003C5C41"/>
    <w:rsid w:val="003C6BB0"/>
    <w:rsid w:val="003C7461"/>
    <w:rsid w:val="003D0788"/>
    <w:rsid w:val="003D132A"/>
    <w:rsid w:val="003D1517"/>
    <w:rsid w:val="003D2938"/>
    <w:rsid w:val="003D2C75"/>
    <w:rsid w:val="003D3211"/>
    <w:rsid w:val="003D3216"/>
    <w:rsid w:val="003D3FBA"/>
    <w:rsid w:val="003D402B"/>
    <w:rsid w:val="003D764F"/>
    <w:rsid w:val="003D7D81"/>
    <w:rsid w:val="003E0667"/>
    <w:rsid w:val="003E0BCE"/>
    <w:rsid w:val="003E13E0"/>
    <w:rsid w:val="003E1660"/>
    <w:rsid w:val="003E1C09"/>
    <w:rsid w:val="003E1CD1"/>
    <w:rsid w:val="003E2A2D"/>
    <w:rsid w:val="003E3497"/>
    <w:rsid w:val="003E504D"/>
    <w:rsid w:val="003E521F"/>
    <w:rsid w:val="003E5606"/>
    <w:rsid w:val="003E63CE"/>
    <w:rsid w:val="003E64A9"/>
    <w:rsid w:val="003E7002"/>
    <w:rsid w:val="003E7905"/>
    <w:rsid w:val="003F0336"/>
    <w:rsid w:val="003F1FD2"/>
    <w:rsid w:val="003F2147"/>
    <w:rsid w:val="003F4488"/>
    <w:rsid w:val="003F5547"/>
    <w:rsid w:val="003F5C40"/>
    <w:rsid w:val="003F6E12"/>
    <w:rsid w:val="003F75ED"/>
    <w:rsid w:val="004002B7"/>
    <w:rsid w:val="00400F31"/>
    <w:rsid w:val="00403A2A"/>
    <w:rsid w:val="00405A3B"/>
    <w:rsid w:val="00406B4D"/>
    <w:rsid w:val="00411168"/>
    <w:rsid w:val="004122C2"/>
    <w:rsid w:val="0041443C"/>
    <w:rsid w:val="004154F7"/>
    <w:rsid w:val="00416D44"/>
    <w:rsid w:val="00416EB8"/>
    <w:rsid w:val="004174BE"/>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A95"/>
    <w:rsid w:val="00441B0A"/>
    <w:rsid w:val="00441B92"/>
    <w:rsid w:val="00442607"/>
    <w:rsid w:val="0044474B"/>
    <w:rsid w:val="00445FF7"/>
    <w:rsid w:val="00450575"/>
    <w:rsid w:val="004509A6"/>
    <w:rsid w:val="00453341"/>
    <w:rsid w:val="00453EF8"/>
    <w:rsid w:val="004544F9"/>
    <w:rsid w:val="004545C6"/>
    <w:rsid w:val="00454DCA"/>
    <w:rsid w:val="00455576"/>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3293"/>
    <w:rsid w:val="00473621"/>
    <w:rsid w:val="00473A14"/>
    <w:rsid w:val="00474CA8"/>
    <w:rsid w:val="00474DB6"/>
    <w:rsid w:val="00474E43"/>
    <w:rsid w:val="00475786"/>
    <w:rsid w:val="00475A4A"/>
    <w:rsid w:val="0048076D"/>
    <w:rsid w:val="00480F9C"/>
    <w:rsid w:val="004817DD"/>
    <w:rsid w:val="00481C24"/>
    <w:rsid w:val="00481D90"/>
    <w:rsid w:val="00482CD4"/>
    <w:rsid w:val="00483261"/>
    <w:rsid w:val="00483779"/>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007"/>
    <w:rsid w:val="004B4224"/>
    <w:rsid w:val="004B4647"/>
    <w:rsid w:val="004B5E52"/>
    <w:rsid w:val="004B652C"/>
    <w:rsid w:val="004B7455"/>
    <w:rsid w:val="004B74FF"/>
    <w:rsid w:val="004B7CE4"/>
    <w:rsid w:val="004C0401"/>
    <w:rsid w:val="004C0C49"/>
    <w:rsid w:val="004C183D"/>
    <w:rsid w:val="004C2669"/>
    <w:rsid w:val="004C3EC7"/>
    <w:rsid w:val="004C3EEE"/>
    <w:rsid w:val="004C43BF"/>
    <w:rsid w:val="004C483D"/>
    <w:rsid w:val="004C5BCC"/>
    <w:rsid w:val="004C6C7D"/>
    <w:rsid w:val="004C7441"/>
    <w:rsid w:val="004C795A"/>
    <w:rsid w:val="004C7F93"/>
    <w:rsid w:val="004D26B8"/>
    <w:rsid w:val="004D38C2"/>
    <w:rsid w:val="004D4FBD"/>
    <w:rsid w:val="004D4FC0"/>
    <w:rsid w:val="004D6EC1"/>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36BE"/>
    <w:rsid w:val="00504311"/>
    <w:rsid w:val="0050485C"/>
    <w:rsid w:val="00504AC6"/>
    <w:rsid w:val="00505427"/>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3E0"/>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4771"/>
    <w:rsid w:val="00576A4A"/>
    <w:rsid w:val="00580793"/>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C55"/>
    <w:rsid w:val="005B6DF6"/>
    <w:rsid w:val="005B6EA6"/>
    <w:rsid w:val="005B780E"/>
    <w:rsid w:val="005B7B7D"/>
    <w:rsid w:val="005C09CC"/>
    <w:rsid w:val="005C1948"/>
    <w:rsid w:val="005C245F"/>
    <w:rsid w:val="005C263C"/>
    <w:rsid w:val="005C2679"/>
    <w:rsid w:val="005C268D"/>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3F49"/>
    <w:rsid w:val="005E5E1A"/>
    <w:rsid w:val="005E6C16"/>
    <w:rsid w:val="005F0108"/>
    <w:rsid w:val="005F0ECC"/>
    <w:rsid w:val="005F21A5"/>
    <w:rsid w:val="005F2470"/>
    <w:rsid w:val="005F28C6"/>
    <w:rsid w:val="005F3F16"/>
    <w:rsid w:val="005F47C9"/>
    <w:rsid w:val="005F52CC"/>
    <w:rsid w:val="005F5E6F"/>
    <w:rsid w:val="005F6BD4"/>
    <w:rsid w:val="005F7985"/>
    <w:rsid w:val="00600033"/>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3C10"/>
    <w:rsid w:val="0061417F"/>
    <w:rsid w:val="00614CD1"/>
    <w:rsid w:val="0061567B"/>
    <w:rsid w:val="00617BB8"/>
    <w:rsid w:val="006203CE"/>
    <w:rsid w:val="0062152A"/>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2196"/>
    <w:rsid w:val="00633BF2"/>
    <w:rsid w:val="00633F67"/>
    <w:rsid w:val="006345C3"/>
    <w:rsid w:val="0063615A"/>
    <w:rsid w:val="006362F9"/>
    <w:rsid w:val="006369A9"/>
    <w:rsid w:val="006373CD"/>
    <w:rsid w:val="006403AC"/>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FDC"/>
    <w:rsid w:val="006829E8"/>
    <w:rsid w:val="00682B53"/>
    <w:rsid w:val="00682F27"/>
    <w:rsid w:val="0069011A"/>
    <w:rsid w:val="00690691"/>
    <w:rsid w:val="00690E2E"/>
    <w:rsid w:val="006915D7"/>
    <w:rsid w:val="006927AC"/>
    <w:rsid w:val="00692814"/>
    <w:rsid w:val="006932E7"/>
    <w:rsid w:val="00693347"/>
    <w:rsid w:val="0069334C"/>
    <w:rsid w:val="00695EA1"/>
    <w:rsid w:val="00696D63"/>
    <w:rsid w:val="006A032F"/>
    <w:rsid w:val="006A41AE"/>
    <w:rsid w:val="006A4856"/>
    <w:rsid w:val="006A564B"/>
    <w:rsid w:val="006A6166"/>
    <w:rsid w:val="006B08CF"/>
    <w:rsid w:val="006B0B29"/>
    <w:rsid w:val="006B0B90"/>
    <w:rsid w:val="006B1470"/>
    <w:rsid w:val="006B152D"/>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5ED9"/>
    <w:rsid w:val="006D632E"/>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3196"/>
    <w:rsid w:val="006F3C54"/>
    <w:rsid w:val="006F4ACC"/>
    <w:rsid w:val="006F5E64"/>
    <w:rsid w:val="006F60DE"/>
    <w:rsid w:val="006F6BBD"/>
    <w:rsid w:val="006F73DA"/>
    <w:rsid w:val="006F7914"/>
    <w:rsid w:val="006F7B8B"/>
    <w:rsid w:val="006F7E46"/>
    <w:rsid w:val="007002E4"/>
    <w:rsid w:val="00700AB4"/>
    <w:rsid w:val="00700FCA"/>
    <w:rsid w:val="00701645"/>
    <w:rsid w:val="00702AD6"/>
    <w:rsid w:val="00702D5A"/>
    <w:rsid w:val="00702EF7"/>
    <w:rsid w:val="00703989"/>
    <w:rsid w:val="007042E9"/>
    <w:rsid w:val="00707462"/>
    <w:rsid w:val="00707749"/>
    <w:rsid w:val="0071118B"/>
    <w:rsid w:val="007115D2"/>
    <w:rsid w:val="00711E13"/>
    <w:rsid w:val="00711E37"/>
    <w:rsid w:val="00712546"/>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66CF"/>
    <w:rsid w:val="00737174"/>
    <w:rsid w:val="007372F1"/>
    <w:rsid w:val="007408D5"/>
    <w:rsid w:val="00741C59"/>
    <w:rsid w:val="00742B44"/>
    <w:rsid w:val="0074655A"/>
    <w:rsid w:val="007469B7"/>
    <w:rsid w:val="00753BB5"/>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F64"/>
    <w:rsid w:val="007E25AB"/>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6C6"/>
    <w:rsid w:val="00800C52"/>
    <w:rsid w:val="0080153E"/>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058"/>
    <w:rsid w:val="00834358"/>
    <w:rsid w:val="008346BD"/>
    <w:rsid w:val="00835FB4"/>
    <w:rsid w:val="00836B7A"/>
    <w:rsid w:val="008409AA"/>
    <w:rsid w:val="00840FB8"/>
    <w:rsid w:val="00842489"/>
    <w:rsid w:val="00842529"/>
    <w:rsid w:val="00843316"/>
    <w:rsid w:val="0084353E"/>
    <w:rsid w:val="008436EA"/>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6D27"/>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651"/>
    <w:rsid w:val="00870D04"/>
    <w:rsid w:val="0087121B"/>
    <w:rsid w:val="008714B6"/>
    <w:rsid w:val="008714DB"/>
    <w:rsid w:val="008743F3"/>
    <w:rsid w:val="0087444A"/>
    <w:rsid w:val="00875139"/>
    <w:rsid w:val="00875410"/>
    <w:rsid w:val="00875659"/>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7D6"/>
    <w:rsid w:val="008C603A"/>
    <w:rsid w:val="008C6D94"/>
    <w:rsid w:val="008C71C8"/>
    <w:rsid w:val="008D167D"/>
    <w:rsid w:val="008D261F"/>
    <w:rsid w:val="008D2B53"/>
    <w:rsid w:val="008D46AC"/>
    <w:rsid w:val="008D492A"/>
    <w:rsid w:val="008D4B58"/>
    <w:rsid w:val="008D4B8A"/>
    <w:rsid w:val="008D5934"/>
    <w:rsid w:val="008D6541"/>
    <w:rsid w:val="008D7D7B"/>
    <w:rsid w:val="008E0435"/>
    <w:rsid w:val="008E0F52"/>
    <w:rsid w:val="008E2316"/>
    <w:rsid w:val="008E34BE"/>
    <w:rsid w:val="008E42F4"/>
    <w:rsid w:val="008E5221"/>
    <w:rsid w:val="008E5307"/>
    <w:rsid w:val="008E5657"/>
    <w:rsid w:val="008E5E51"/>
    <w:rsid w:val="008E721F"/>
    <w:rsid w:val="008E7D63"/>
    <w:rsid w:val="008F00DB"/>
    <w:rsid w:val="008F110E"/>
    <w:rsid w:val="008F1264"/>
    <w:rsid w:val="008F47C6"/>
    <w:rsid w:val="008F5948"/>
    <w:rsid w:val="008F5D03"/>
    <w:rsid w:val="009006A2"/>
    <w:rsid w:val="009007A5"/>
    <w:rsid w:val="0090102B"/>
    <w:rsid w:val="00901448"/>
    <w:rsid w:val="0090238D"/>
    <w:rsid w:val="009036BC"/>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0D66"/>
    <w:rsid w:val="009610ED"/>
    <w:rsid w:val="00961DDB"/>
    <w:rsid w:val="009633BB"/>
    <w:rsid w:val="0096354A"/>
    <w:rsid w:val="0096485F"/>
    <w:rsid w:val="00965981"/>
    <w:rsid w:val="00966B46"/>
    <w:rsid w:val="0096726D"/>
    <w:rsid w:val="00967354"/>
    <w:rsid w:val="00970C4B"/>
    <w:rsid w:val="00971592"/>
    <w:rsid w:val="00971DDF"/>
    <w:rsid w:val="009731D6"/>
    <w:rsid w:val="009744A4"/>
    <w:rsid w:val="00974746"/>
    <w:rsid w:val="00974C40"/>
    <w:rsid w:val="00975119"/>
    <w:rsid w:val="00976F04"/>
    <w:rsid w:val="009775E9"/>
    <w:rsid w:val="009777F4"/>
    <w:rsid w:val="00977AD8"/>
    <w:rsid w:val="00980581"/>
    <w:rsid w:val="00980A10"/>
    <w:rsid w:val="00981130"/>
    <w:rsid w:val="00983038"/>
    <w:rsid w:val="00983D46"/>
    <w:rsid w:val="00983DCA"/>
    <w:rsid w:val="00985EF7"/>
    <w:rsid w:val="00986396"/>
    <w:rsid w:val="00986CF9"/>
    <w:rsid w:val="00987416"/>
    <w:rsid w:val="00987BD8"/>
    <w:rsid w:val="009907E2"/>
    <w:rsid w:val="00990C0E"/>
    <w:rsid w:val="00990D75"/>
    <w:rsid w:val="00991093"/>
    <w:rsid w:val="0099163B"/>
    <w:rsid w:val="00992343"/>
    <w:rsid w:val="0099429B"/>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F3"/>
    <w:rsid w:val="00A311AE"/>
    <w:rsid w:val="00A312A6"/>
    <w:rsid w:val="00A3130E"/>
    <w:rsid w:val="00A324CF"/>
    <w:rsid w:val="00A32E8B"/>
    <w:rsid w:val="00A32ED6"/>
    <w:rsid w:val="00A33763"/>
    <w:rsid w:val="00A344A5"/>
    <w:rsid w:val="00A3457F"/>
    <w:rsid w:val="00A346C3"/>
    <w:rsid w:val="00A34A89"/>
    <w:rsid w:val="00A35730"/>
    <w:rsid w:val="00A35ACA"/>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97CD6"/>
    <w:rsid w:val="00AA1087"/>
    <w:rsid w:val="00AA150A"/>
    <w:rsid w:val="00AA25A9"/>
    <w:rsid w:val="00AA26D9"/>
    <w:rsid w:val="00AA27F5"/>
    <w:rsid w:val="00AA3DEA"/>
    <w:rsid w:val="00AA4AE2"/>
    <w:rsid w:val="00AA51AD"/>
    <w:rsid w:val="00AA591E"/>
    <w:rsid w:val="00AA65C9"/>
    <w:rsid w:val="00AB0A32"/>
    <w:rsid w:val="00AB0E56"/>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946"/>
    <w:rsid w:val="00B04F3D"/>
    <w:rsid w:val="00B0519F"/>
    <w:rsid w:val="00B056DF"/>
    <w:rsid w:val="00B05702"/>
    <w:rsid w:val="00B05FEE"/>
    <w:rsid w:val="00B06DD9"/>
    <w:rsid w:val="00B07CD6"/>
    <w:rsid w:val="00B07E52"/>
    <w:rsid w:val="00B10010"/>
    <w:rsid w:val="00B11646"/>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9EC"/>
    <w:rsid w:val="00B20B94"/>
    <w:rsid w:val="00B22CD3"/>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5428"/>
    <w:rsid w:val="00B55E5C"/>
    <w:rsid w:val="00B570BF"/>
    <w:rsid w:val="00B57144"/>
    <w:rsid w:val="00B5729A"/>
    <w:rsid w:val="00B57F99"/>
    <w:rsid w:val="00B61188"/>
    <w:rsid w:val="00B63337"/>
    <w:rsid w:val="00B6369F"/>
    <w:rsid w:val="00B639D7"/>
    <w:rsid w:val="00B64AA7"/>
    <w:rsid w:val="00B66594"/>
    <w:rsid w:val="00B67805"/>
    <w:rsid w:val="00B70A76"/>
    <w:rsid w:val="00B721CD"/>
    <w:rsid w:val="00B7267A"/>
    <w:rsid w:val="00B726FF"/>
    <w:rsid w:val="00B7291A"/>
    <w:rsid w:val="00B72AA4"/>
    <w:rsid w:val="00B753B6"/>
    <w:rsid w:val="00B75454"/>
    <w:rsid w:val="00B76BCD"/>
    <w:rsid w:val="00B76EE9"/>
    <w:rsid w:val="00B77880"/>
    <w:rsid w:val="00B77FD9"/>
    <w:rsid w:val="00B80D90"/>
    <w:rsid w:val="00B82537"/>
    <w:rsid w:val="00B82613"/>
    <w:rsid w:val="00B828B5"/>
    <w:rsid w:val="00B83B0D"/>
    <w:rsid w:val="00B83E73"/>
    <w:rsid w:val="00B84E9C"/>
    <w:rsid w:val="00B85522"/>
    <w:rsid w:val="00B869DF"/>
    <w:rsid w:val="00B90E2A"/>
    <w:rsid w:val="00B90F2A"/>
    <w:rsid w:val="00B9198D"/>
    <w:rsid w:val="00B93008"/>
    <w:rsid w:val="00B9406D"/>
    <w:rsid w:val="00B944C0"/>
    <w:rsid w:val="00B94BA7"/>
    <w:rsid w:val="00B94BE9"/>
    <w:rsid w:val="00B94E0E"/>
    <w:rsid w:val="00B96736"/>
    <w:rsid w:val="00B97CA3"/>
    <w:rsid w:val="00BA143E"/>
    <w:rsid w:val="00BA3D7B"/>
    <w:rsid w:val="00BA76A9"/>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8B9"/>
    <w:rsid w:val="00BC5F5F"/>
    <w:rsid w:val="00BC6A49"/>
    <w:rsid w:val="00BD0E81"/>
    <w:rsid w:val="00BD399D"/>
    <w:rsid w:val="00BD3E68"/>
    <w:rsid w:val="00BD5468"/>
    <w:rsid w:val="00BD598A"/>
    <w:rsid w:val="00BD692E"/>
    <w:rsid w:val="00BD75B4"/>
    <w:rsid w:val="00BD7BFE"/>
    <w:rsid w:val="00BD7D14"/>
    <w:rsid w:val="00BE02B4"/>
    <w:rsid w:val="00BE0A4E"/>
    <w:rsid w:val="00BE1553"/>
    <w:rsid w:val="00BE2797"/>
    <w:rsid w:val="00BE31D7"/>
    <w:rsid w:val="00BE3BE1"/>
    <w:rsid w:val="00BE4EC9"/>
    <w:rsid w:val="00BE631E"/>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668C"/>
    <w:rsid w:val="00C17012"/>
    <w:rsid w:val="00C178FB"/>
    <w:rsid w:val="00C22B28"/>
    <w:rsid w:val="00C22B5A"/>
    <w:rsid w:val="00C24077"/>
    <w:rsid w:val="00C257B7"/>
    <w:rsid w:val="00C25F86"/>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0CF"/>
    <w:rsid w:val="00C6528C"/>
    <w:rsid w:val="00C6598C"/>
    <w:rsid w:val="00C661E8"/>
    <w:rsid w:val="00C6648F"/>
    <w:rsid w:val="00C671D0"/>
    <w:rsid w:val="00C70084"/>
    <w:rsid w:val="00C70C3C"/>
    <w:rsid w:val="00C71582"/>
    <w:rsid w:val="00C718E9"/>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678"/>
    <w:rsid w:val="00DB39D4"/>
    <w:rsid w:val="00DB3A47"/>
    <w:rsid w:val="00DB4E06"/>
    <w:rsid w:val="00DB5636"/>
    <w:rsid w:val="00DB622B"/>
    <w:rsid w:val="00DB6A80"/>
    <w:rsid w:val="00DB6C06"/>
    <w:rsid w:val="00DB7B06"/>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E12"/>
    <w:rsid w:val="00DD6A61"/>
    <w:rsid w:val="00DE0C66"/>
    <w:rsid w:val="00DE0C67"/>
    <w:rsid w:val="00DE1904"/>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594"/>
    <w:rsid w:val="00E11D7A"/>
    <w:rsid w:val="00E11EEB"/>
    <w:rsid w:val="00E128F2"/>
    <w:rsid w:val="00E13883"/>
    <w:rsid w:val="00E13EE4"/>
    <w:rsid w:val="00E16463"/>
    <w:rsid w:val="00E20CCC"/>
    <w:rsid w:val="00E215CE"/>
    <w:rsid w:val="00E239D1"/>
    <w:rsid w:val="00E26727"/>
    <w:rsid w:val="00E26970"/>
    <w:rsid w:val="00E27791"/>
    <w:rsid w:val="00E30F2D"/>
    <w:rsid w:val="00E313D4"/>
    <w:rsid w:val="00E319DB"/>
    <w:rsid w:val="00E31AFC"/>
    <w:rsid w:val="00E33889"/>
    <w:rsid w:val="00E33B0B"/>
    <w:rsid w:val="00E3409E"/>
    <w:rsid w:val="00E34F76"/>
    <w:rsid w:val="00E372D9"/>
    <w:rsid w:val="00E37BE5"/>
    <w:rsid w:val="00E41A27"/>
    <w:rsid w:val="00E4285A"/>
    <w:rsid w:val="00E430C7"/>
    <w:rsid w:val="00E45832"/>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2244"/>
    <w:rsid w:val="00E946A6"/>
    <w:rsid w:val="00E947E4"/>
    <w:rsid w:val="00E94C9F"/>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1D47"/>
    <w:rsid w:val="00EB2146"/>
    <w:rsid w:val="00EB2317"/>
    <w:rsid w:val="00EB279B"/>
    <w:rsid w:val="00EB2ABB"/>
    <w:rsid w:val="00EB31DF"/>
    <w:rsid w:val="00EB4D36"/>
    <w:rsid w:val="00EB55CA"/>
    <w:rsid w:val="00EB584C"/>
    <w:rsid w:val="00EB5D88"/>
    <w:rsid w:val="00EB7307"/>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9A"/>
    <w:rsid w:val="00ED7FD3"/>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DE4"/>
    <w:rsid w:val="00F27C15"/>
    <w:rsid w:val="00F27FA6"/>
    <w:rsid w:val="00F337F7"/>
    <w:rsid w:val="00F33DC8"/>
    <w:rsid w:val="00F34350"/>
    <w:rsid w:val="00F34444"/>
    <w:rsid w:val="00F34F36"/>
    <w:rsid w:val="00F360A6"/>
    <w:rsid w:val="00F36F33"/>
    <w:rsid w:val="00F4065A"/>
    <w:rsid w:val="00F40F19"/>
    <w:rsid w:val="00F423D5"/>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3EF8"/>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F80"/>
    <w:rsid w:val="00FA413A"/>
    <w:rsid w:val="00FA4144"/>
    <w:rsid w:val="00FA4DDF"/>
    <w:rsid w:val="00FA68DC"/>
    <w:rsid w:val="00FA6E7F"/>
    <w:rsid w:val="00FA7114"/>
    <w:rsid w:val="00FB0826"/>
    <w:rsid w:val="00FB1A83"/>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4DD3"/>
    <w:rsid w:val="00FD534E"/>
    <w:rsid w:val="00FD56C7"/>
    <w:rsid w:val="00FD5CBB"/>
    <w:rsid w:val="00FD5F24"/>
    <w:rsid w:val="00FD6B74"/>
    <w:rsid w:val="00FD70AE"/>
    <w:rsid w:val="00FE002E"/>
    <w:rsid w:val="00FE04B0"/>
    <w:rsid w:val="00FE1223"/>
    <w:rsid w:val="00FE2398"/>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73D0"/>
    <w:rsid w:val="0FDC08DB"/>
    <w:rsid w:val="17124F94"/>
    <w:rsid w:val="34B8A9D4"/>
    <w:rsid w:val="50F6EDAA"/>
    <w:rsid w:val="66D78138"/>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locked/>
    <w:rsid w:val="00505427"/>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7.png"/><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png"/><Relationship Id="rId45" Type="http://schemas.openxmlformats.org/officeDocument/2006/relationships/image" Target="media/image20.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8.png"/><Relationship Id="rId48"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5AIRPNAIUNRU-1830940522-2735</_dlc_DocId>
    <_dlc_DocIdUrl xmlns="71c5aaf6-e6ce-465b-b873-5148d2a4c105">
      <Url>https://nokia.sharepoint.com/sites/c5g/5gradio/_layouts/15/DocIdRedir.aspx?ID=5AIRPNAIUNRU-1830940522-2735</Url>
      <Description>5AIRPNAIUNRU-1830940522-2735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77F4E81-B7FD-4995-9602-3EF71CA8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A3C93B-6847-4561-B806-7F51924B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8</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6</cp:revision>
  <cp:lastPrinted>2016-06-20T11:35:00Z</cp:lastPrinted>
  <dcterms:created xsi:type="dcterms:W3CDTF">2018-02-16T08:16:00Z</dcterms:created>
  <dcterms:modified xsi:type="dcterms:W3CDTF">2018-02-16T13:44:00Z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b4b6e362-407e-42d5-8987-2d8ba8960b36</vt:lpwstr>
  </property>
</Properties>
</file>